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F2" w:rsidRDefault="009121F2" w:rsidP="00DD7526">
      <w:pPr>
        <w:spacing w:line="240" w:lineRule="auto"/>
        <w:jc w:val="center"/>
        <w:rPr>
          <w:rFonts w:cstheme="minorHAnsi"/>
          <w:sz w:val="24"/>
          <w:szCs w:val="24"/>
        </w:rPr>
      </w:pPr>
      <w:r>
        <w:rPr>
          <w:rFonts w:cstheme="minorHAnsi"/>
          <w:noProof/>
          <w:sz w:val="24"/>
          <w:szCs w:val="24"/>
          <w:lang w:eastAsia="it-IT"/>
        </w:rPr>
        <w:drawing>
          <wp:inline distT="0" distB="0" distL="0" distR="0">
            <wp:extent cx="1139653" cy="1709420"/>
            <wp:effectExtent l="0" t="0" r="381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7888421197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948" cy="1783360"/>
                    </a:xfrm>
                    <a:prstGeom prst="rect">
                      <a:avLst/>
                    </a:prstGeom>
                  </pic:spPr>
                </pic:pic>
              </a:graphicData>
            </a:graphic>
          </wp:inline>
        </w:drawing>
      </w:r>
    </w:p>
    <w:p w:rsidR="009121F2" w:rsidRDefault="009121F2" w:rsidP="00900FA6">
      <w:pPr>
        <w:spacing w:line="240" w:lineRule="auto"/>
        <w:rPr>
          <w:rFonts w:cstheme="minorHAnsi"/>
          <w:sz w:val="24"/>
          <w:szCs w:val="24"/>
        </w:rPr>
      </w:pPr>
    </w:p>
    <w:p w:rsidR="00352189" w:rsidRPr="00DE550A" w:rsidRDefault="00352189" w:rsidP="0024761D">
      <w:pPr>
        <w:autoSpaceDE w:val="0"/>
        <w:autoSpaceDN w:val="0"/>
        <w:adjustRightInd w:val="0"/>
        <w:spacing w:after="0" w:line="240" w:lineRule="auto"/>
        <w:jc w:val="both"/>
        <w:rPr>
          <w:rFonts w:eastAsia="Times New Roman" w:cstheme="minorHAnsi"/>
          <w:sz w:val="24"/>
          <w:szCs w:val="24"/>
          <w:lang w:eastAsia="it-IT"/>
        </w:rPr>
      </w:pPr>
      <w:r w:rsidRPr="00DE550A">
        <w:rPr>
          <w:rFonts w:eastAsia="Times New Roman" w:cstheme="minorHAnsi"/>
          <w:sz w:val="24"/>
          <w:szCs w:val="24"/>
          <w:lang w:eastAsia="it-IT"/>
        </w:rPr>
        <w:t>PROPOSTA DI ADOZIONE</w:t>
      </w:r>
    </w:p>
    <w:p w:rsidR="00352189" w:rsidRPr="00DE550A" w:rsidRDefault="00352189" w:rsidP="0024761D">
      <w:pPr>
        <w:pStyle w:val="NormaleWeb"/>
        <w:jc w:val="both"/>
        <w:rPr>
          <w:rFonts w:asciiTheme="minorHAnsi" w:hAnsiTheme="minorHAnsi" w:cstheme="minorHAnsi"/>
          <w:color w:val="FF0000"/>
        </w:rPr>
      </w:pPr>
      <w:r w:rsidRPr="00DE550A">
        <w:rPr>
          <w:rFonts w:asciiTheme="minorHAnsi" w:hAnsiTheme="minorHAnsi" w:cstheme="minorHAnsi"/>
        </w:rPr>
        <w:t>Si propone per l’adozione nelle classi _____________________________________ il seguente testo:</w:t>
      </w:r>
    </w:p>
    <w:p w:rsidR="00900FA6" w:rsidRPr="00244E12" w:rsidRDefault="00900FA6" w:rsidP="0024761D">
      <w:pPr>
        <w:spacing w:line="240" w:lineRule="auto"/>
        <w:jc w:val="both"/>
        <w:rPr>
          <w:rFonts w:cstheme="minorHAnsi"/>
          <w:b/>
          <w:sz w:val="28"/>
          <w:szCs w:val="28"/>
        </w:rPr>
      </w:pPr>
      <w:r w:rsidRPr="00244E12">
        <w:rPr>
          <w:rFonts w:cstheme="minorHAnsi"/>
          <w:b/>
          <w:sz w:val="28"/>
          <w:szCs w:val="28"/>
        </w:rPr>
        <w:t xml:space="preserve">Giuseppe Nifosì Giampiero Carta </w:t>
      </w:r>
    </w:p>
    <w:p w:rsidR="00660ED6" w:rsidRDefault="00E20BD5" w:rsidP="0024761D">
      <w:pPr>
        <w:spacing w:line="240" w:lineRule="auto"/>
        <w:jc w:val="both"/>
        <w:rPr>
          <w:rFonts w:cstheme="minorHAnsi"/>
          <w:b/>
          <w:sz w:val="28"/>
          <w:szCs w:val="28"/>
        </w:rPr>
      </w:pPr>
      <w:r w:rsidRPr="00660ED6">
        <w:rPr>
          <w:rFonts w:cstheme="minorHAnsi"/>
          <w:b/>
          <w:i/>
          <w:color w:val="FF0000"/>
          <w:sz w:val="28"/>
          <w:szCs w:val="28"/>
        </w:rPr>
        <w:t>Il disegno e l’architettura</w:t>
      </w:r>
      <w:r w:rsidR="00517742">
        <w:rPr>
          <w:rFonts w:cstheme="minorHAnsi"/>
          <w:b/>
          <w:color w:val="FF0000"/>
          <w:sz w:val="28"/>
          <w:szCs w:val="28"/>
        </w:rPr>
        <w:t xml:space="preserve"> - </w:t>
      </w:r>
      <w:r w:rsidRPr="00244E12">
        <w:rPr>
          <w:rFonts w:cstheme="minorHAnsi"/>
          <w:b/>
          <w:color w:val="FF0000"/>
          <w:sz w:val="28"/>
          <w:szCs w:val="28"/>
        </w:rPr>
        <w:t>edizione verde</w:t>
      </w:r>
    </w:p>
    <w:p w:rsidR="00900FA6" w:rsidRPr="00660ED6" w:rsidRDefault="00900FA6" w:rsidP="0024761D">
      <w:pPr>
        <w:spacing w:line="240" w:lineRule="auto"/>
        <w:jc w:val="both"/>
        <w:rPr>
          <w:rFonts w:cstheme="minorHAnsi"/>
          <w:b/>
          <w:i/>
          <w:sz w:val="28"/>
          <w:szCs w:val="28"/>
        </w:rPr>
      </w:pPr>
      <w:r w:rsidRPr="00660ED6">
        <w:rPr>
          <w:rFonts w:cstheme="minorHAnsi"/>
          <w:b/>
          <w:i/>
          <w:sz w:val="28"/>
          <w:szCs w:val="28"/>
        </w:rPr>
        <w:t>Comunicazione analisi progetto</w:t>
      </w:r>
    </w:p>
    <w:p w:rsidR="00900FA6" w:rsidRPr="00352189" w:rsidRDefault="00900FA6" w:rsidP="0024761D">
      <w:pPr>
        <w:spacing w:line="240" w:lineRule="auto"/>
        <w:jc w:val="both"/>
        <w:rPr>
          <w:rFonts w:cstheme="minorHAnsi"/>
          <w:sz w:val="24"/>
          <w:szCs w:val="24"/>
        </w:rPr>
      </w:pPr>
    </w:p>
    <w:p w:rsidR="00900FA6" w:rsidRPr="00352189" w:rsidRDefault="00900FA6" w:rsidP="0024761D">
      <w:pPr>
        <w:spacing w:line="240" w:lineRule="auto"/>
        <w:jc w:val="both"/>
        <w:rPr>
          <w:rFonts w:cstheme="minorHAnsi"/>
          <w:b/>
          <w:sz w:val="24"/>
          <w:szCs w:val="24"/>
        </w:rPr>
      </w:pPr>
      <w:r w:rsidRPr="00352189">
        <w:rPr>
          <w:rFonts w:cstheme="minorHAnsi"/>
          <w:b/>
          <w:sz w:val="24"/>
          <w:szCs w:val="24"/>
        </w:rPr>
        <w:t>Vol. 1</w:t>
      </w:r>
    </w:p>
    <w:p w:rsidR="00900FA6" w:rsidRPr="00352189" w:rsidRDefault="00900FA6" w:rsidP="0024761D">
      <w:pPr>
        <w:spacing w:line="240" w:lineRule="auto"/>
        <w:jc w:val="both"/>
        <w:rPr>
          <w:rFonts w:cstheme="minorHAnsi"/>
          <w:sz w:val="24"/>
          <w:szCs w:val="24"/>
        </w:rPr>
      </w:pPr>
      <w:r w:rsidRPr="00352189">
        <w:rPr>
          <w:rFonts w:cstheme="minorHAnsi"/>
          <w:sz w:val="24"/>
          <w:szCs w:val="24"/>
        </w:rPr>
        <w:t>pp. 336</w:t>
      </w:r>
    </w:p>
    <w:p w:rsidR="00900FA6" w:rsidRPr="00352189" w:rsidRDefault="00900FA6" w:rsidP="0024761D">
      <w:pPr>
        <w:spacing w:line="240" w:lineRule="auto"/>
        <w:jc w:val="both"/>
        <w:rPr>
          <w:rFonts w:cstheme="minorHAnsi"/>
          <w:sz w:val="24"/>
          <w:szCs w:val="24"/>
        </w:rPr>
      </w:pPr>
      <w:r w:rsidRPr="00352189">
        <w:rPr>
          <w:rFonts w:cstheme="minorHAnsi"/>
          <w:sz w:val="24"/>
          <w:szCs w:val="24"/>
        </w:rPr>
        <w:t>€ 21,90 - ISBN 978-88-4</w:t>
      </w:r>
      <w:r w:rsidRPr="00352189">
        <w:rPr>
          <w:rFonts w:eastAsia="Times New Roman" w:cstheme="minorHAnsi"/>
          <w:bCs/>
          <w:sz w:val="24"/>
          <w:szCs w:val="24"/>
          <w:lang w:eastAsia="it-IT"/>
        </w:rPr>
        <w:t>21-1972-2</w:t>
      </w:r>
    </w:p>
    <w:p w:rsidR="00900FA6" w:rsidRPr="00352189" w:rsidRDefault="00900FA6" w:rsidP="0024761D">
      <w:pPr>
        <w:spacing w:line="240" w:lineRule="auto"/>
        <w:jc w:val="both"/>
        <w:rPr>
          <w:rFonts w:cstheme="minorHAnsi"/>
          <w:sz w:val="24"/>
          <w:szCs w:val="24"/>
        </w:rPr>
      </w:pPr>
    </w:p>
    <w:p w:rsidR="00900FA6" w:rsidRPr="00352189" w:rsidRDefault="00900FA6" w:rsidP="0024761D">
      <w:pPr>
        <w:spacing w:line="240" w:lineRule="auto"/>
        <w:jc w:val="both"/>
        <w:rPr>
          <w:rFonts w:cstheme="minorHAnsi"/>
          <w:b/>
          <w:sz w:val="24"/>
          <w:szCs w:val="24"/>
        </w:rPr>
      </w:pPr>
      <w:r w:rsidRPr="00352189">
        <w:rPr>
          <w:rFonts w:cstheme="minorHAnsi"/>
          <w:b/>
          <w:sz w:val="24"/>
          <w:szCs w:val="24"/>
        </w:rPr>
        <w:t xml:space="preserve">Vol. 2 </w:t>
      </w:r>
    </w:p>
    <w:p w:rsidR="00900FA6" w:rsidRPr="00352189" w:rsidRDefault="00900FA6" w:rsidP="0024761D">
      <w:pPr>
        <w:spacing w:line="240" w:lineRule="auto"/>
        <w:jc w:val="both"/>
        <w:rPr>
          <w:rFonts w:cstheme="minorHAnsi"/>
          <w:sz w:val="24"/>
          <w:szCs w:val="24"/>
        </w:rPr>
      </w:pPr>
      <w:r w:rsidRPr="00352189">
        <w:rPr>
          <w:rFonts w:cstheme="minorHAnsi"/>
          <w:sz w:val="24"/>
          <w:szCs w:val="24"/>
        </w:rPr>
        <w:t>pp. 32</w:t>
      </w:r>
      <w:r w:rsidR="00280D47">
        <w:rPr>
          <w:rFonts w:cstheme="minorHAnsi"/>
          <w:sz w:val="24"/>
          <w:szCs w:val="24"/>
        </w:rPr>
        <w:t>0</w:t>
      </w:r>
      <w:bookmarkStart w:id="0" w:name="_GoBack"/>
      <w:bookmarkEnd w:id="0"/>
    </w:p>
    <w:p w:rsidR="00900FA6" w:rsidRPr="00352189" w:rsidRDefault="00900FA6" w:rsidP="0024761D">
      <w:pPr>
        <w:spacing w:line="240" w:lineRule="auto"/>
        <w:jc w:val="both"/>
        <w:rPr>
          <w:rFonts w:cstheme="minorHAnsi"/>
          <w:sz w:val="24"/>
          <w:szCs w:val="24"/>
        </w:rPr>
      </w:pPr>
      <w:r w:rsidRPr="00352189">
        <w:rPr>
          <w:rFonts w:cstheme="minorHAnsi"/>
          <w:sz w:val="24"/>
          <w:szCs w:val="24"/>
        </w:rPr>
        <w:t>€ 21,90 - ISBN 978-88-4</w:t>
      </w:r>
      <w:r w:rsidRPr="00352189">
        <w:rPr>
          <w:rFonts w:eastAsia="Times New Roman" w:cstheme="minorHAnsi"/>
          <w:bCs/>
          <w:sz w:val="24"/>
          <w:szCs w:val="24"/>
          <w:lang w:eastAsia="it-IT"/>
        </w:rPr>
        <w:t>21-1973-9</w:t>
      </w:r>
    </w:p>
    <w:p w:rsidR="00900FA6" w:rsidRPr="00352189" w:rsidRDefault="00900FA6" w:rsidP="0024761D">
      <w:pPr>
        <w:spacing w:line="240" w:lineRule="auto"/>
        <w:jc w:val="both"/>
        <w:rPr>
          <w:rFonts w:cstheme="minorHAnsi"/>
          <w:sz w:val="24"/>
          <w:szCs w:val="24"/>
        </w:rPr>
      </w:pPr>
    </w:p>
    <w:p w:rsidR="003013C4" w:rsidRPr="00352189" w:rsidRDefault="003013C4" w:rsidP="0024761D">
      <w:pPr>
        <w:spacing w:line="240" w:lineRule="auto"/>
        <w:jc w:val="both"/>
      </w:pPr>
    </w:p>
    <w:p w:rsidR="003A4773" w:rsidRPr="00352189" w:rsidRDefault="005B6BD6" w:rsidP="0024761D">
      <w:pPr>
        <w:spacing w:line="240" w:lineRule="auto"/>
        <w:jc w:val="both"/>
        <w:rPr>
          <w:spacing w:val="8"/>
        </w:rPr>
      </w:pPr>
      <w:r>
        <w:rPr>
          <w:rStyle w:val="Enfasigrassetto"/>
          <w:rFonts w:cstheme="minorHAnsi"/>
          <w:spacing w:val="8"/>
          <w:sz w:val="24"/>
          <w:szCs w:val="24"/>
        </w:rPr>
        <w:t>MOTIVAZIONE</w:t>
      </w:r>
      <w:r w:rsidR="003A4773" w:rsidRPr="00352189">
        <w:rPr>
          <w:rStyle w:val="Enfasigrassetto"/>
          <w:rFonts w:cstheme="minorHAnsi"/>
          <w:spacing w:val="8"/>
          <w:sz w:val="24"/>
          <w:szCs w:val="24"/>
        </w:rPr>
        <w:t> </w:t>
      </w:r>
      <w:r w:rsidR="00CE3361">
        <w:rPr>
          <w:spacing w:val="8"/>
        </w:rPr>
        <w:t>Il</w:t>
      </w:r>
      <w:r w:rsidR="003A4773" w:rsidRPr="00352189">
        <w:rPr>
          <w:spacing w:val="8"/>
        </w:rPr>
        <w:t xml:space="preserve"> manuale</w:t>
      </w:r>
      <w:r w:rsidR="00F0674B" w:rsidRPr="00352189">
        <w:rPr>
          <w:spacing w:val="8"/>
        </w:rPr>
        <w:t xml:space="preserve"> in due volumi</w:t>
      </w:r>
      <w:r w:rsidR="00CE3361" w:rsidRPr="00CE3361">
        <w:rPr>
          <w:spacing w:val="8"/>
        </w:rPr>
        <w:t xml:space="preserve"> (</w:t>
      </w:r>
      <w:r w:rsidR="00CE3361" w:rsidRPr="00CE3361">
        <w:rPr>
          <w:rStyle w:val="Enfasigrassetto"/>
          <w:rFonts w:cstheme="minorHAnsi"/>
          <w:b w:val="0"/>
          <w:spacing w:val="8"/>
          <w:sz w:val="24"/>
          <w:szCs w:val="24"/>
        </w:rPr>
        <w:t>Edizione verde)</w:t>
      </w:r>
      <w:r w:rsidR="00CE3361">
        <w:rPr>
          <w:rStyle w:val="Enfasigrassetto"/>
          <w:rFonts w:cstheme="minorHAnsi"/>
          <w:b w:val="0"/>
          <w:spacing w:val="8"/>
          <w:sz w:val="24"/>
          <w:szCs w:val="24"/>
        </w:rPr>
        <w:t xml:space="preserve"> è</w:t>
      </w:r>
      <w:r w:rsidR="003A4773" w:rsidRPr="00CE3361">
        <w:rPr>
          <w:spacing w:val="8"/>
        </w:rPr>
        <w:t xml:space="preserve"> pen</w:t>
      </w:r>
      <w:r w:rsidR="003A4773" w:rsidRPr="00352189">
        <w:rPr>
          <w:spacing w:val="8"/>
        </w:rPr>
        <w:t>sato come efficace strumento per la</w:t>
      </w:r>
      <w:r w:rsidR="00685E1F" w:rsidRPr="00352189">
        <w:rPr>
          <w:spacing w:val="8"/>
        </w:rPr>
        <w:t xml:space="preserve"> didattica di questa disciplina</w:t>
      </w:r>
      <w:r w:rsidR="003A4773" w:rsidRPr="00352189">
        <w:rPr>
          <w:spacing w:val="8"/>
        </w:rPr>
        <w:t xml:space="preserve"> soprattutto nei licei scientifici e artistici: completo e utile supporto alle lezioni dei docenti, si configura come una guida per gli studenti che, seguendo le indicazioni del testo, possono lavorare anche autonomamente, a casa e in classe.</w:t>
      </w:r>
    </w:p>
    <w:p w:rsidR="003A4773" w:rsidRPr="00352189" w:rsidRDefault="00087B07" w:rsidP="0024761D">
      <w:pPr>
        <w:spacing w:line="240" w:lineRule="auto"/>
        <w:jc w:val="both"/>
        <w:rPr>
          <w:spacing w:val="8"/>
        </w:rPr>
      </w:pPr>
      <w:r>
        <w:rPr>
          <w:spacing w:val="8"/>
        </w:rPr>
        <w:t xml:space="preserve">La </w:t>
      </w:r>
      <w:r w:rsidRPr="003C40B8">
        <w:rPr>
          <w:b/>
          <w:spacing w:val="8"/>
          <w:u w:val="single"/>
        </w:rPr>
        <w:t>prima caratteristica</w:t>
      </w:r>
      <w:r w:rsidR="003C40B8">
        <w:rPr>
          <w:spacing w:val="8"/>
        </w:rPr>
        <w:t>,</w:t>
      </w:r>
      <w:r w:rsidRPr="00352189">
        <w:rPr>
          <w:spacing w:val="8"/>
        </w:rPr>
        <w:t xml:space="preserve"> </w:t>
      </w:r>
      <w:r w:rsidR="003C40B8">
        <w:rPr>
          <w:spacing w:val="8"/>
        </w:rPr>
        <w:t>g</w:t>
      </w:r>
      <w:r w:rsidR="003A4773" w:rsidRPr="00352189">
        <w:rPr>
          <w:spacing w:val="8"/>
        </w:rPr>
        <w:t>razie all’attenta e scrupolosa selezione degli argomenti, scelti in base alle molteplici esigenze dei docenti,</w:t>
      </w:r>
      <w:r w:rsidR="003C40B8" w:rsidRPr="003C40B8">
        <w:rPr>
          <w:spacing w:val="8"/>
        </w:rPr>
        <w:t xml:space="preserve"> </w:t>
      </w:r>
      <w:r w:rsidR="003C40B8">
        <w:rPr>
          <w:spacing w:val="8"/>
        </w:rPr>
        <w:t>è il presentare</w:t>
      </w:r>
      <w:r w:rsidR="003C40B8" w:rsidRPr="00352189">
        <w:rPr>
          <w:spacing w:val="8"/>
        </w:rPr>
        <w:t xml:space="preserve"> tutte le tappe di un </w:t>
      </w:r>
      <w:r w:rsidR="003C40B8" w:rsidRPr="00352189">
        <w:rPr>
          <w:rStyle w:val="Enfasigrassetto"/>
          <w:rFonts w:cstheme="minorHAnsi"/>
          <w:spacing w:val="8"/>
          <w:sz w:val="24"/>
          <w:szCs w:val="24"/>
        </w:rPr>
        <w:t xml:space="preserve">corso completo </w:t>
      </w:r>
      <w:r w:rsidR="003C40B8" w:rsidRPr="00352189">
        <w:rPr>
          <w:spacing w:val="8"/>
        </w:rPr>
        <w:t>di Geometria descrittiva</w:t>
      </w:r>
      <w:r w:rsidR="003A4773" w:rsidRPr="00352189">
        <w:rPr>
          <w:spacing w:val="8"/>
        </w:rPr>
        <w:t>: Costruzioni geometriche, Proiezioni ortogonali, Sezioni, Coniche, Assonometrie, Prospettive e Teoria delle ombre. Allo stesso tempo, il testo affronta altri ambiti didattici, sempre più oggetto di attenzione da parte dei docenti: la comunicazione visiva, il disegno digitale</w:t>
      </w:r>
      <w:r w:rsidR="003A4773" w:rsidRPr="00352189">
        <w:t xml:space="preserve"> (con particolare attenzione a </w:t>
      </w:r>
      <w:r w:rsidR="003A4773" w:rsidRPr="00352189">
        <w:rPr>
          <w:b/>
          <w:bCs/>
        </w:rPr>
        <w:t>Cad</w:t>
      </w:r>
      <w:r w:rsidR="003A4773" w:rsidRPr="00352189">
        <w:rPr>
          <w:bCs/>
        </w:rPr>
        <w:t xml:space="preserve"> e</w:t>
      </w:r>
      <w:r w:rsidR="00AB53FC" w:rsidRPr="00352189">
        <w:rPr>
          <w:bCs/>
        </w:rPr>
        <w:t xml:space="preserve"> a</w:t>
      </w:r>
      <w:r w:rsidR="003A4773" w:rsidRPr="00352189">
        <w:rPr>
          <w:bCs/>
        </w:rPr>
        <w:t xml:space="preserve"> </w:t>
      </w:r>
      <w:r w:rsidR="003A4773" w:rsidRPr="00352189">
        <w:rPr>
          <w:b/>
          <w:bCs/>
        </w:rPr>
        <w:t>SketchUp</w:t>
      </w:r>
      <w:r w:rsidR="003A4773" w:rsidRPr="00352189">
        <w:t>)</w:t>
      </w:r>
      <w:r w:rsidR="003A4773" w:rsidRPr="00352189">
        <w:rPr>
          <w:spacing w:val="8"/>
        </w:rPr>
        <w:t>, la progettazione architettonica e di </w:t>
      </w:r>
      <w:r w:rsidR="003A4773" w:rsidRPr="00352189">
        <w:rPr>
          <w:rStyle w:val="Enfasicorsivo"/>
          <w:rFonts w:cstheme="minorHAnsi"/>
          <w:spacing w:val="8"/>
          <w:sz w:val="24"/>
          <w:szCs w:val="24"/>
        </w:rPr>
        <w:t>design</w:t>
      </w:r>
      <w:r w:rsidR="003A4773" w:rsidRPr="00352189">
        <w:rPr>
          <w:spacing w:val="8"/>
        </w:rPr>
        <w:t>, presentati anch’essi con serietà e adeguata articolazione.</w:t>
      </w:r>
    </w:p>
    <w:p w:rsidR="003A4773" w:rsidRPr="00352189" w:rsidRDefault="00CA058C" w:rsidP="0024761D">
      <w:pPr>
        <w:spacing w:line="240" w:lineRule="auto"/>
        <w:jc w:val="both"/>
        <w:rPr>
          <w:spacing w:val="8"/>
        </w:rPr>
      </w:pPr>
      <w:r>
        <w:rPr>
          <w:spacing w:val="8"/>
        </w:rPr>
        <w:lastRenderedPageBreak/>
        <w:t xml:space="preserve">La </w:t>
      </w:r>
      <w:r>
        <w:rPr>
          <w:b/>
          <w:spacing w:val="8"/>
          <w:u w:val="single"/>
        </w:rPr>
        <w:t>second</w:t>
      </w:r>
      <w:r w:rsidRPr="003C40B8">
        <w:rPr>
          <w:b/>
          <w:spacing w:val="8"/>
          <w:u w:val="single"/>
        </w:rPr>
        <w:t>a caratteristica</w:t>
      </w:r>
      <w:r w:rsidRPr="00CA058C">
        <w:rPr>
          <w:b/>
          <w:spacing w:val="8"/>
        </w:rPr>
        <w:t xml:space="preserve"> </w:t>
      </w:r>
      <w:r w:rsidR="0013692F">
        <w:rPr>
          <w:spacing w:val="8"/>
        </w:rPr>
        <w:t>risiede nell’</w:t>
      </w:r>
      <w:r w:rsidR="003A4773" w:rsidRPr="00352189">
        <w:rPr>
          <w:spacing w:val="8"/>
        </w:rPr>
        <w:t>affronta</w:t>
      </w:r>
      <w:r w:rsidR="0013692F">
        <w:rPr>
          <w:spacing w:val="8"/>
        </w:rPr>
        <w:t>re gli argomenti</w:t>
      </w:r>
      <w:r w:rsidR="003A4773" w:rsidRPr="00352189">
        <w:rPr>
          <w:spacing w:val="8"/>
        </w:rPr>
        <w:t xml:space="preserve"> con </w:t>
      </w:r>
      <w:r w:rsidR="003A4773" w:rsidRPr="00352189">
        <w:rPr>
          <w:rStyle w:val="Enfasigrassetto"/>
          <w:rFonts w:cstheme="minorHAnsi"/>
          <w:spacing w:val="8"/>
          <w:sz w:val="24"/>
          <w:szCs w:val="24"/>
        </w:rPr>
        <w:t>rigore scientifico</w:t>
      </w:r>
      <w:r w:rsidR="003A4773" w:rsidRPr="00352189">
        <w:rPr>
          <w:spacing w:val="8"/>
        </w:rPr>
        <w:t>, </w:t>
      </w:r>
      <w:r w:rsidR="003A4773" w:rsidRPr="00352189">
        <w:rPr>
          <w:rStyle w:val="Enfasigrassetto"/>
          <w:rFonts w:cstheme="minorHAnsi"/>
          <w:spacing w:val="8"/>
          <w:sz w:val="24"/>
          <w:szCs w:val="24"/>
        </w:rPr>
        <w:t>precisione </w:t>
      </w:r>
      <w:r w:rsidR="003A4773" w:rsidRPr="00352189">
        <w:rPr>
          <w:spacing w:val="8"/>
        </w:rPr>
        <w:t>e soprattutto </w:t>
      </w:r>
      <w:r w:rsidR="003A4773" w:rsidRPr="00352189">
        <w:rPr>
          <w:rStyle w:val="Enfasigrassetto"/>
          <w:rFonts w:cstheme="minorHAnsi"/>
          <w:spacing w:val="8"/>
          <w:sz w:val="24"/>
          <w:szCs w:val="24"/>
        </w:rPr>
        <w:t>completezza</w:t>
      </w:r>
      <w:r w:rsidR="0013692F">
        <w:rPr>
          <w:spacing w:val="8"/>
        </w:rPr>
        <w:t>;</w:t>
      </w:r>
      <w:r w:rsidR="003A4773" w:rsidRPr="00352189">
        <w:rPr>
          <w:spacing w:val="8"/>
        </w:rPr>
        <w:t xml:space="preserve"> </w:t>
      </w:r>
      <w:r w:rsidR="0013692F">
        <w:rPr>
          <w:spacing w:val="8"/>
        </w:rPr>
        <w:t>i</w:t>
      </w:r>
      <w:r w:rsidR="003A4773" w:rsidRPr="00352189">
        <w:rPr>
          <w:spacing w:val="8"/>
        </w:rPr>
        <w:t>l linguaggio adottato è rigoroso ma estremamente accessibile, soprattutto per i ragazzi del biennio.</w:t>
      </w:r>
    </w:p>
    <w:p w:rsidR="003A4773" w:rsidRPr="00352189" w:rsidRDefault="0013692F" w:rsidP="0024761D">
      <w:pPr>
        <w:spacing w:line="240" w:lineRule="auto"/>
        <w:jc w:val="both"/>
        <w:rPr>
          <w:spacing w:val="8"/>
        </w:rPr>
      </w:pPr>
      <w:r>
        <w:rPr>
          <w:spacing w:val="8"/>
        </w:rPr>
        <w:t xml:space="preserve">La </w:t>
      </w:r>
      <w:r w:rsidR="0051129F">
        <w:rPr>
          <w:b/>
          <w:spacing w:val="8"/>
          <w:u w:val="single"/>
        </w:rPr>
        <w:t>terz</w:t>
      </w:r>
      <w:r w:rsidRPr="003C40B8">
        <w:rPr>
          <w:b/>
          <w:spacing w:val="8"/>
          <w:u w:val="single"/>
        </w:rPr>
        <w:t>a caratteristica</w:t>
      </w:r>
      <w:r w:rsidRPr="00CA058C">
        <w:rPr>
          <w:b/>
          <w:spacing w:val="8"/>
        </w:rPr>
        <w:t xml:space="preserve"> </w:t>
      </w:r>
      <w:r>
        <w:rPr>
          <w:spacing w:val="8"/>
        </w:rPr>
        <w:t>risiede</w:t>
      </w:r>
      <w:r w:rsidRPr="00352189">
        <w:rPr>
          <w:spacing w:val="8"/>
        </w:rPr>
        <w:t xml:space="preserve"> </w:t>
      </w:r>
      <w:r w:rsidR="0051129F">
        <w:rPr>
          <w:spacing w:val="8"/>
        </w:rPr>
        <w:t>nel</w:t>
      </w:r>
      <w:r w:rsidR="003A4773" w:rsidRPr="00352189">
        <w:rPr>
          <w:spacing w:val="8"/>
        </w:rPr>
        <w:t>le tavole di geometria descrittiva e</w:t>
      </w:r>
      <w:r w:rsidR="0051129F">
        <w:rPr>
          <w:spacing w:val="8"/>
        </w:rPr>
        <w:t xml:space="preserve"> nella</w:t>
      </w:r>
      <w:r w:rsidR="003A4773" w:rsidRPr="00352189">
        <w:rPr>
          <w:spacing w:val="8"/>
        </w:rPr>
        <w:t xml:space="preserve"> gran parte delle figure esplicative</w:t>
      </w:r>
      <w:r w:rsidR="0051129F">
        <w:rPr>
          <w:spacing w:val="8"/>
        </w:rPr>
        <w:t>:</w:t>
      </w:r>
      <w:r w:rsidR="003A4773" w:rsidRPr="00352189">
        <w:rPr>
          <w:spacing w:val="8"/>
        </w:rPr>
        <w:t xml:space="preserve"> sono state </w:t>
      </w:r>
      <w:r w:rsidR="0051129F">
        <w:rPr>
          <w:spacing w:val="8"/>
        </w:rPr>
        <w:t xml:space="preserve">tutte </w:t>
      </w:r>
      <w:r w:rsidR="003A4773" w:rsidRPr="00352189">
        <w:rPr>
          <w:spacing w:val="8"/>
        </w:rPr>
        <w:t xml:space="preserve">concepite e realizzate direttamente dagli </w:t>
      </w:r>
      <w:r w:rsidR="0051129F">
        <w:rPr>
          <w:spacing w:val="8"/>
        </w:rPr>
        <w:t>a</w:t>
      </w:r>
      <w:r w:rsidR="003A4773" w:rsidRPr="00352189">
        <w:rPr>
          <w:spacing w:val="8"/>
        </w:rPr>
        <w:t xml:space="preserve">utori, che hanno speso in questo lavoro la propria trentennale esperienza didattica e professionale. Anche i disegni di progetto proposti sono originali, sia degli </w:t>
      </w:r>
      <w:r w:rsidR="0051129F">
        <w:rPr>
          <w:spacing w:val="8"/>
        </w:rPr>
        <w:t>a</w:t>
      </w:r>
      <w:r w:rsidR="003A4773" w:rsidRPr="00352189">
        <w:rPr>
          <w:spacing w:val="8"/>
        </w:rPr>
        <w:t xml:space="preserve">utori sia di altri architetti e ingegneri che operano sul campo da diversi anni. </w:t>
      </w:r>
      <w:r w:rsidR="00DE3D23" w:rsidRPr="00352189">
        <w:rPr>
          <w:b/>
          <w:bCs/>
          <w:spacing w:val="8"/>
        </w:rPr>
        <w:t>Video</w:t>
      </w:r>
      <w:r w:rsidR="003A4773" w:rsidRPr="00352189">
        <w:rPr>
          <w:b/>
          <w:bCs/>
          <w:spacing w:val="8"/>
        </w:rPr>
        <w:t>tutorial</w:t>
      </w:r>
      <w:r w:rsidR="003A4773" w:rsidRPr="00352189">
        <w:rPr>
          <w:spacing w:val="8"/>
        </w:rPr>
        <w:t xml:space="preserve">, immediatamente visualizzabili per mezzo di </w:t>
      </w:r>
      <w:r w:rsidR="003A4773" w:rsidRPr="00352189">
        <w:rPr>
          <w:b/>
          <w:bCs/>
          <w:spacing w:val="8"/>
        </w:rPr>
        <w:t>QR</w:t>
      </w:r>
      <w:r w:rsidR="002877D1">
        <w:rPr>
          <w:b/>
          <w:bCs/>
          <w:spacing w:val="8"/>
        </w:rPr>
        <w:t>-C</w:t>
      </w:r>
      <w:r w:rsidR="003A4773" w:rsidRPr="00352189">
        <w:rPr>
          <w:b/>
          <w:bCs/>
          <w:spacing w:val="8"/>
        </w:rPr>
        <w:t>ode</w:t>
      </w:r>
      <w:r w:rsidR="003A4773" w:rsidRPr="00352189">
        <w:rPr>
          <w:spacing w:val="8"/>
        </w:rPr>
        <w:t>, accompagnano gli studenti allo studio del disegno.</w:t>
      </w:r>
    </w:p>
    <w:p w:rsidR="003A4773" w:rsidRPr="00352189" w:rsidRDefault="002877D1" w:rsidP="0024761D">
      <w:pPr>
        <w:spacing w:line="240" w:lineRule="auto"/>
        <w:jc w:val="both"/>
        <w:rPr>
          <w:spacing w:val="8"/>
        </w:rPr>
      </w:pPr>
      <w:r>
        <w:rPr>
          <w:spacing w:val="8"/>
        </w:rPr>
        <w:t xml:space="preserve">La </w:t>
      </w:r>
      <w:r>
        <w:rPr>
          <w:b/>
          <w:spacing w:val="8"/>
          <w:u w:val="single"/>
        </w:rPr>
        <w:t>quart</w:t>
      </w:r>
      <w:r w:rsidRPr="003C40B8">
        <w:rPr>
          <w:b/>
          <w:spacing w:val="8"/>
          <w:u w:val="single"/>
        </w:rPr>
        <w:t>a caratteristica</w:t>
      </w:r>
      <w:r w:rsidRPr="00CA058C">
        <w:rPr>
          <w:b/>
          <w:spacing w:val="8"/>
        </w:rPr>
        <w:t xml:space="preserve"> </w:t>
      </w:r>
      <w:r>
        <w:rPr>
          <w:spacing w:val="8"/>
        </w:rPr>
        <w:t>è nell’</w:t>
      </w:r>
      <w:r w:rsidR="003A4773" w:rsidRPr="00352189">
        <w:rPr>
          <w:spacing w:val="8"/>
        </w:rPr>
        <w:t>offr</w:t>
      </w:r>
      <w:r>
        <w:rPr>
          <w:spacing w:val="8"/>
        </w:rPr>
        <w:t>ir</w:t>
      </w:r>
      <w:r w:rsidR="003A4773" w:rsidRPr="00352189">
        <w:rPr>
          <w:spacing w:val="8"/>
        </w:rPr>
        <w:t>e alcune fondamentali </w:t>
      </w:r>
      <w:r w:rsidR="003A4773" w:rsidRPr="00352189">
        <w:rPr>
          <w:rStyle w:val="Enfasigrassetto"/>
          <w:rFonts w:cstheme="minorHAnsi"/>
          <w:spacing w:val="8"/>
          <w:sz w:val="24"/>
          <w:szCs w:val="24"/>
        </w:rPr>
        <w:t>interconnessioni culturali con la storia dell’architettura</w:t>
      </w:r>
      <w:r w:rsidR="003A4773" w:rsidRPr="00352189">
        <w:rPr>
          <w:spacing w:val="8"/>
        </w:rPr>
        <w:t xml:space="preserve">, attraverso l’analisi delle soluzioni geometriche ricorrenti, la descrizione dei materiali edilizi più comuni e degli elementi di tecnologia, utilissimi per capire a fondo come “funziona” un edificio. Ciò rende il manuale particolarmente versatile: consente, infatti, un approccio autonomo alla disciplina e si propone al contempo come un completamento e un supporto ai tradizionali corsi di Storia dell’arte. Ampie e articolate </w:t>
      </w:r>
      <w:r w:rsidR="003A4773" w:rsidRPr="00352189">
        <w:rPr>
          <w:b/>
          <w:bCs/>
          <w:spacing w:val="8"/>
        </w:rPr>
        <w:t>Analisi grafiche</w:t>
      </w:r>
      <w:r w:rsidR="003A4773" w:rsidRPr="00352189">
        <w:rPr>
          <w:spacing w:val="8"/>
        </w:rPr>
        <w:t xml:space="preserve"> di alcuni monumenti architettonici, selezionati a modello della storia dell’architettura dall’antica Grecia al Novecento, e stimolanti </w:t>
      </w:r>
      <w:r w:rsidR="00C02417" w:rsidRPr="00352189">
        <w:rPr>
          <w:b/>
          <w:bCs/>
          <w:spacing w:val="8"/>
        </w:rPr>
        <w:t>Video</w:t>
      </w:r>
      <w:r w:rsidR="003A4773" w:rsidRPr="00352189">
        <w:rPr>
          <w:b/>
          <w:bCs/>
          <w:spacing w:val="8"/>
        </w:rPr>
        <w:t>analisi</w:t>
      </w:r>
      <w:r w:rsidR="003A4773" w:rsidRPr="00352189">
        <w:rPr>
          <w:spacing w:val="8"/>
        </w:rPr>
        <w:t xml:space="preserve">, immediatamente visualizzabili per mezzo di </w:t>
      </w:r>
      <w:r w:rsidR="003A4773" w:rsidRPr="00352189">
        <w:rPr>
          <w:b/>
          <w:bCs/>
          <w:spacing w:val="8"/>
        </w:rPr>
        <w:t>QR</w:t>
      </w:r>
      <w:r w:rsidR="004F47F8">
        <w:rPr>
          <w:b/>
          <w:bCs/>
          <w:spacing w:val="8"/>
        </w:rPr>
        <w:t>-C</w:t>
      </w:r>
      <w:r w:rsidR="003A4773" w:rsidRPr="00352189">
        <w:rPr>
          <w:b/>
          <w:bCs/>
          <w:spacing w:val="8"/>
        </w:rPr>
        <w:t>ode</w:t>
      </w:r>
      <w:r w:rsidR="003A4773" w:rsidRPr="00352189">
        <w:rPr>
          <w:spacing w:val="8"/>
        </w:rPr>
        <w:t>, accompagnano lo studente allo studio dell’architettura e forni</w:t>
      </w:r>
      <w:r w:rsidR="00755B75" w:rsidRPr="00352189">
        <w:rPr>
          <w:spacing w:val="8"/>
        </w:rPr>
        <w:t>sco</w:t>
      </w:r>
      <w:r w:rsidR="003A4773" w:rsidRPr="00352189">
        <w:rPr>
          <w:spacing w:val="8"/>
        </w:rPr>
        <w:t>no un metodo rigoroso ed efficace per approcciare la disciplina.</w:t>
      </w:r>
    </w:p>
    <w:p w:rsidR="003A4773" w:rsidRPr="00352189" w:rsidRDefault="004F47F8" w:rsidP="0024761D">
      <w:pPr>
        <w:spacing w:line="240" w:lineRule="auto"/>
        <w:jc w:val="both"/>
        <w:rPr>
          <w:spacing w:val="8"/>
        </w:rPr>
      </w:pPr>
      <w:r>
        <w:rPr>
          <w:spacing w:val="8"/>
        </w:rPr>
        <w:t xml:space="preserve">La </w:t>
      </w:r>
      <w:r>
        <w:rPr>
          <w:b/>
          <w:spacing w:val="8"/>
          <w:u w:val="single"/>
        </w:rPr>
        <w:t>quint</w:t>
      </w:r>
      <w:r w:rsidRPr="003C40B8">
        <w:rPr>
          <w:b/>
          <w:spacing w:val="8"/>
          <w:u w:val="single"/>
        </w:rPr>
        <w:t>a caratteristica</w:t>
      </w:r>
      <w:r w:rsidRPr="00CA058C">
        <w:rPr>
          <w:b/>
          <w:spacing w:val="8"/>
        </w:rPr>
        <w:t xml:space="preserve"> </w:t>
      </w:r>
      <w:r>
        <w:rPr>
          <w:spacing w:val="8"/>
        </w:rPr>
        <w:t>è</w:t>
      </w:r>
      <w:r w:rsidRPr="00352189">
        <w:rPr>
          <w:spacing w:val="8"/>
        </w:rPr>
        <w:t xml:space="preserve"> </w:t>
      </w:r>
      <w:r w:rsidR="00CC4523">
        <w:rPr>
          <w:spacing w:val="8"/>
        </w:rPr>
        <w:t>i</w:t>
      </w:r>
      <w:r w:rsidR="003A4773" w:rsidRPr="00352189">
        <w:rPr>
          <w:spacing w:val="8"/>
        </w:rPr>
        <w:t>l</w:t>
      </w:r>
      <w:r w:rsidR="00CC4523">
        <w:rPr>
          <w:spacing w:val="8"/>
        </w:rPr>
        <w:t xml:space="preserve"> carattere</w:t>
      </w:r>
      <w:r w:rsidR="003A4773" w:rsidRPr="00352189">
        <w:rPr>
          <w:spacing w:val="8"/>
        </w:rPr>
        <w:t xml:space="preserve"> </w:t>
      </w:r>
      <w:r w:rsidR="003A4773" w:rsidRPr="00352189">
        <w:rPr>
          <w:rStyle w:val="Enfasigrassetto"/>
          <w:rFonts w:cstheme="minorHAnsi"/>
          <w:spacing w:val="8"/>
          <w:sz w:val="24"/>
          <w:szCs w:val="24"/>
        </w:rPr>
        <w:t>spiccatamente operativo</w:t>
      </w:r>
      <w:r w:rsidR="00CC4523" w:rsidRPr="00CC4523">
        <w:rPr>
          <w:rStyle w:val="Enfasigrassetto"/>
          <w:rFonts w:cstheme="minorHAnsi"/>
          <w:b w:val="0"/>
          <w:spacing w:val="8"/>
          <w:sz w:val="24"/>
          <w:szCs w:val="24"/>
        </w:rPr>
        <w:t xml:space="preserve"> del testo</w:t>
      </w:r>
      <w:r w:rsidR="003A4773" w:rsidRPr="00352189">
        <w:rPr>
          <w:spacing w:val="8"/>
        </w:rPr>
        <w:t>: in ogni capitolo gli argomenti trattati vengono affrontati dal punto di vista teorico unitamente allo sviluppo di casi pratici, spiegati nel dettaglio, passo dopo passo, dando allo studente una idea precisa dell’impianto procedurale nella soluzione degli esercizi.</w:t>
      </w:r>
    </w:p>
    <w:p w:rsidR="003A4773" w:rsidRPr="00352189" w:rsidRDefault="006F3803" w:rsidP="0024761D">
      <w:pPr>
        <w:spacing w:line="240" w:lineRule="auto"/>
        <w:jc w:val="both"/>
      </w:pPr>
      <w:r>
        <w:rPr>
          <w:spacing w:val="8"/>
        </w:rPr>
        <w:t xml:space="preserve">La </w:t>
      </w:r>
      <w:r>
        <w:rPr>
          <w:b/>
          <w:spacing w:val="8"/>
          <w:u w:val="single"/>
        </w:rPr>
        <w:t>sest</w:t>
      </w:r>
      <w:r w:rsidRPr="003C40B8">
        <w:rPr>
          <w:b/>
          <w:spacing w:val="8"/>
          <w:u w:val="single"/>
        </w:rPr>
        <w:t>a caratteristica</w:t>
      </w:r>
      <w:r w:rsidRPr="00CA058C">
        <w:rPr>
          <w:b/>
          <w:spacing w:val="8"/>
        </w:rPr>
        <w:t xml:space="preserve"> </w:t>
      </w:r>
      <w:r>
        <w:rPr>
          <w:spacing w:val="8"/>
        </w:rPr>
        <w:t>è</w:t>
      </w:r>
      <w:r w:rsidRPr="00352189">
        <w:rPr>
          <w:spacing w:val="8"/>
        </w:rPr>
        <w:t xml:space="preserve"> </w:t>
      </w:r>
      <w:r>
        <w:rPr>
          <w:spacing w:val="8"/>
        </w:rPr>
        <w:t>nella didattica: i</w:t>
      </w:r>
      <w:r w:rsidR="003A4773" w:rsidRPr="00352189">
        <w:t xml:space="preserve"> </w:t>
      </w:r>
      <w:r w:rsidR="003A4773" w:rsidRPr="00352189">
        <w:rPr>
          <w:b/>
          <w:bCs/>
        </w:rPr>
        <w:t>laboratori per le competenze, la cittadinanza e l’orientamento</w:t>
      </w:r>
      <w:r w:rsidR="003A4773" w:rsidRPr="00352189">
        <w:t xml:space="preserve">, sviluppati in fondo alle singole sezioni, presentano un ricchissimo campionario di </w:t>
      </w:r>
      <w:r w:rsidR="003A4773" w:rsidRPr="00352189">
        <w:rPr>
          <w:b/>
          <w:bCs/>
        </w:rPr>
        <w:t>esercizi guidati</w:t>
      </w:r>
      <w:r w:rsidR="003A4773" w:rsidRPr="00352189">
        <w:t xml:space="preserve">, organizzati in modo efficace, che mostrano agli studenti, in successione, i principali passaggi da seguire per la realizzazione delle tavole, dalle più semplici alle più complesse. Questi laboratori puntano a sviluppare le specifiche </w:t>
      </w:r>
      <w:r w:rsidR="003A4773" w:rsidRPr="00352189">
        <w:rPr>
          <w:b/>
          <w:bCs/>
        </w:rPr>
        <w:t>competenze</w:t>
      </w:r>
      <w:r w:rsidR="003A4773" w:rsidRPr="00352189">
        <w:t xml:space="preserve"> degli allievi e si configurano come un versatile strumento utile al loro </w:t>
      </w:r>
      <w:r w:rsidR="003A4773" w:rsidRPr="00352189">
        <w:rPr>
          <w:b/>
          <w:bCs/>
        </w:rPr>
        <w:t>orientamento</w:t>
      </w:r>
      <w:r w:rsidR="003A4773" w:rsidRPr="00352189">
        <w:t xml:space="preserve"> professionale.</w:t>
      </w:r>
    </w:p>
    <w:p w:rsidR="003A4773" w:rsidRPr="00352189" w:rsidRDefault="003A4773" w:rsidP="0024761D">
      <w:pPr>
        <w:spacing w:line="240" w:lineRule="auto"/>
        <w:jc w:val="both"/>
      </w:pPr>
      <w:r w:rsidRPr="00352189">
        <w:t>Ampio spazio viene infine destinato all’</w:t>
      </w:r>
      <w:r w:rsidRPr="00352189">
        <w:rPr>
          <w:b/>
          <w:bCs/>
        </w:rPr>
        <w:t>Educazione civica</w:t>
      </w:r>
      <w:r w:rsidRPr="00352189">
        <w:t xml:space="preserve">, nella consapevolezza che anche la disciplina del disegno può essere uno strumento operativo efficace per educare gli alunni a una cittadinanza consapevole e responsabile. </w:t>
      </w:r>
    </w:p>
    <w:p w:rsidR="00DE3D23" w:rsidRPr="00352189" w:rsidRDefault="0057452E" w:rsidP="0024761D">
      <w:pPr>
        <w:spacing w:line="240" w:lineRule="auto"/>
        <w:jc w:val="both"/>
        <w:rPr>
          <w:rFonts w:eastAsia="Times New Roman"/>
          <w:lang w:eastAsia="it-IT"/>
        </w:rPr>
      </w:pPr>
      <w:r w:rsidRPr="007C0ED6">
        <w:t>I </w:t>
      </w:r>
      <w:r w:rsidRPr="00352189">
        <w:rPr>
          <w:b/>
          <w:bCs/>
        </w:rPr>
        <w:t>contenuti digitali integrativi</w:t>
      </w:r>
      <w:r w:rsidRPr="00352189">
        <w:t> </w:t>
      </w:r>
      <w:r w:rsidR="007C0ED6">
        <w:t>offr</w:t>
      </w:r>
      <w:r w:rsidRPr="00352189">
        <w:t>ono:</w:t>
      </w:r>
      <w:r w:rsidR="00DE0D90">
        <w:t xml:space="preserve"> </w:t>
      </w:r>
      <w:r w:rsidR="002946F4" w:rsidRPr="00352189">
        <w:t>Impariamo il CAD con Laboratorio</w:t>
      </w:r>
      <w:r w:rsidR="00DE0D90">
        <w:t>, v</w:t>
      </w:r>
      <w:r w:rsidRPr="00352189">
        <w:t xml:space="preserve">ideolezioni accessibili </w:t>
      </w:r>
      <w:r w:rsidR="00DE0D90">
        <w:t>da</w:t>
      </w:r>
      <w:r w:rsidRPr="00352189">
        <w:t>l testo a stampa grazie a QR-Code</w:t>
      </w:r>
      <w:r w:rsidR="00DE0D90">
        <w:t>, v</w:t>
      </w:r>
      <w:r w:rsidR="001A0718" w:rsidRPr="00352189">
        <w:t>ideotutorial</w:t>
      </w:r>
      <w:r w:rsidR="00BA0027" w:rsidRPr="00352189">
        <w:t xml:space="preserve"> accessibili grazie a QR-Code</w:t>
      </w:r>
      <w:r w:rsidR="005C6EB8">
        <w:t xml:space="preserve">, </w:t>
      </w:r>
      <w:r w:rsidR="00DE3D23" w:rsidRPr="00352189">
        <w:rPr>
          <w:rFonts w:eastAsia="Times New Roman"/>
          <w:lang w:eastAsia="it-IT"/>
        </w:rPr>
        <w:t>L’Arte di abitare</w:t>
      </w:r>
      <w:r w:rsidR="005C6EB8">
        <w:rPr>
          <w:rFonts w:eastAsia="Times New Roman"/>
          <w:lang w:eastAsia="it-IT"/>
        </w:rPr>
        <w:t>, e</w:t>
      </w:r>
      <w:r w:rsidR="00DE3D23" w:rsidRPr="00352189">
        <w:rPr>
          <w:rFonts w:eastAsia="Times New Roman"/>
          <w:lang w:eastAsia="it-IT"/>
        </w:rPr>
        <w:t>sercizi e verifiche</w:t>
      </w:r>
      <w:r w:rsidR="005C6EB8">
        <w:rPr>
          <w:rFonts w:eastAsia="Times New Roman"/>
          <w:lang w:eastAsia="it-IT"/>
        </w:rPr>
        <w:t>.</w:t>
      </w:r>
    </w:p>
    <w:p w:rsidR="005C6EB8" w:rsidRPr="00352189" w:rsidRDefault="005C6EB8" w:rsidP="0024761D">
      <w:pPr>
        <w:spacing w:line="240" w:lineRule="auto"/>
        <w:jc w:val="both"/>
      </w:pPr>
      <w:r w:rsidRPr="00352189">
        <w:t xml:space="preserve">Con </w:t>
      </w:r>
      <w:r>
        <w:t xml:space="preserve">la app </w:t>
      </w:r>
      <w:r w:rsidRPr="005C6EB8">
        <w:rPr>
          <w:b/>
        </w:rPr>
        <w:t>diBooK</w:t>
      </w:r>
      <w:r w:rsidRPr="00352189">
        <w:t xml:space="preserve"> i manuali digitali Laterza (in formato epub e nel nuovo formato pagina LibroPlus) sono fruibili su tutti i dispositivi online e offline, sono sincronizzabili, e accessibili (testo con formattazione semplificata, regolazione di carattere e sfondo). Grazie a diBooK studenti e docenti possono fruire direttamente dei contenuti digitali di Libro più Internet, accedere all'Aula digitale e leggere tutti gli ebook della Biblioteca digitale.</w:t>
      </w:r>
    </w:p>
    <w:p w:rsidR="008F5B08" w:rsidRPr="00352189" w:rsidRDefault="00B41006" w:rsidP="0024761D">
      <w:pPr>
        <w:spacing w:line="240" w:lineRule="auto"/>
        <w:jc w:val="both"/>
        <w:rPr>
          <w:b/>
        </w:rPr>
      </w:pPr>
      <w:r w:rsidRPr="00352189">
        <w:rPr>
          <w:rFonts w:eastAsia="Times New Roman"/>
          <w:lang w:eastAsia="it-IT"/>
        </w:rPr>
        <w:t xml:space="preserve">I </w:t>
      </w:r>
      <w:r w:rsidRPr="00352189">
        <w:rPr>
          <w:rFonts w:eastAsia="Times New Roman"/>
          <w:b/>
          <w:bCs/>
          <w:lang w:eastAsia="it-IT"/>
        </w:rPr>
        <w:t>Materiali per la didattica e la verifica</w:t>
      </w:r>
      <w:r w:rsidRPr="00352189">
        <w:rPr>
          <w:rFonts w:eastAsia="Times New Roman"/>
          <w:lang w:eastAsia="it-IT"/>
        </w:rPr>
        <w:t xml:space="preserve"> offrono una serie di esercizi e verifiche a disposizione del docente per lo svolgimento dell’attività didattica. Presentati in un volume unico, sono suddivisi in </w:t>
      </w:r>
      <w:r w:rsidR="00C80DD7">
        <w:rPr>
          <w:rFonts w:eastAsia="Times New Roman"/>
          <w:lang w:eastAsia="it-IT"/>
        </w:rPr>
        <w:t>sei</w:t>
      </w:r>
      <w:r w:rsidRPr="00352189">
        <w:rPr>
          <w:rFonts w:eastAsia="Times New Roman"/>
          <w:lang w:eastAsia="it-IT"/>
        </w:rPr>
        <w:t xml:space="preserve"> sezioni:</w:t>
      </w:r>
      <w:r w:rsidR="00894BF4">
        <w:rPr>
          <w:rFonts w:eastAsia="Times New Roman"/>
          <w:lang w:eastAsia="it-IT"/>
        </w:rPr>
        <w:t xml:space="preserve"> </w:t>
      </w:r>
      <w:r w:rsidRPr="00352189">
        <w:rPr>
          <w:rFonts w:eastAsia="Times New Roman"/>
          <w:lang w:eastAsia="it-IT"/>
        </w:rPr>
        <w:t>Costruzioni geometriche</w:t>
      </w:r>
      <w:r w:rsidR="00894BF4">
        <w:rPr>
          <w:rFonts w:eastAsia="Times New Roman"/>
          <w:lang w:eastAsia="it-IT"/>
        </w:rPr>
        <w:t xml:space="preserve">; </w:t>
      </w:r>
      <w:r w:rsidRPr="00352189">
        <w:rPr>
          <w:rFonts w:eastAsia="Times New Roman"/>
          <w:lang w:eastAsia="it-IT"/>
        </w:rPr>
        <w:t>Proiezioni ortogonali, sezioni e compenetrazioni</w:t>
      </w:r>
      <w:r w:rsidR="00894BF4">
        <w:rPr>
          <w:rFonts w:eastAsia="Times New Roman"/>
          <w:lang w:eastAsia="it-IT"/>
        </w:rPr>
        <w:t xml:space="preserve">; </w:t>
      </w:r>
      <w:r w:rsidRPr="00352189">
        <w:rPr>
          <w:rFonts w:eastAsia="Times New Roman"/>
          <w:lang w:eastAsia="it-IT"/>
        </w:rPr>
        <w:t>Assonometrie, prospettive e ombre</w:t>
      </w:r>
      <w:r w:rsidR="00894BF4">
        <w:rPr>
          <w:rFonts w:eastAsia="Times New Roman"/>
          <w:lang w:eastAsia="it-IT"/>
        </w:rPr>
        <w:t xml:space="preserve">; </w:t>
      </w:r>
      <w:r w:rsidRPr="00352189">
        <w:rPr>
          <w:rFonts w:eastAsia="Times New Roman"/>
          <w:lang w:eastAsia="it-IT"/>
        </w:rPr>
        <w:t>Il disegno digitale</w:t>
      </w:r>
      <w:r w:rsidR="00894BF4">
        <w:rPr>
          <w:rFonts w:eastAsia="Times New Roman"/>
          <w:lang w:eastAsia="it-IT"/>
        </w:rPr>
        <w:t xml:space="preserve">; </w:t>
      </w:r>
      <w:r w:rsidR="00C80DD7">
        <w:rPr>
          <w:rFonts w:eastAsia="Times New Roman"/>
          <w:lang w:eastAsia="it-IT"/>
        </w:rPr>
        <w:t xml:space="preserve">Disegno e comunicazione visiva; </w:t>
      </w:r>
      <w:r w:rsidRPr="00352189">
        <w:rPr>
          <w:rFonts w:eastAsia="Times New Roman"/>
          <w:lang w:eastAsia="it-IT"/>
        </w:rPr>
        <w:t>Materiali e tecnologia dell’architettura</w:t>
      </w:r>
      <w:r w:rsidR="00894BF4">
        <w:rPr>
          <w:rFonts w:eastAsia="Times New Roman"/>
          <w:lang w:eastAsia="it-IT"/>
        </w:rPr>
        <w:t>.</w:t>
      </w:r>
    </w:p>
    <w:sectPr w:rsidR="008F5B08" w:rsidRPr="0035218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09" w:rsidRDefault="00550409" w:rsidP="009121F2">
      <w:pPr>
        <w:spacing w:after="0" w:line="240" w:lineRule="auto"/>
      </w:pPr>
      <w:r>
        <w:separator/>
      </w:r>
    </w:p>
  </w:endnote>
  <w:endnote w:type="continuationSeparator" w:id="0">
    <w:p w:rsidR="00550409" w:rsidRDefault="00550409" w:rsidP="0091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900404"/>
      <w:docPartObj>
        <w:docPartGallery w:val="Page Numbers (Bottom of Page)"/>
        <w:docPartUnique/>
      </w:docPartObj>
    </w:sdtPr>
    <w:sdtEndPr/>
    <w:sdtContent>
      <w:p w:rsidR="009121F2" w:rsidRDefault="009121F2">
        <w:pPr>
          <w:pStyle w:val="Pidipagina"/>
          <w:jc w:val="center"/>
        </w:pPr>
        <w:r>
          <w:fldChar w:fldCharType="begin"/>
        </w:r>
        <w:r>
          <w:instrText>PAGE   \* MERGEFORMAT</w:instrText>
        </w:r>
        <w:r>
          <w:fldChar w:fldCharType="separate"/>
        </w:r>
        <w:r w:rsidR="00280D47">
          <w:rPr>
            <w:noProof/>
          </w:rPr>
          <w:t>2</w:t>
        </w:r>
        <w:r>
          <w:fldChar w:fldCharType="end"/>
        </w:r>
      </w:p>
    </w:sdtContent>
  </w:sdt>
  <w:p w:rsidR="009121F2" w:rsidRDefault="009121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09" w:rsidRDefault="00550409" w:rsidP="009121F2">
      <w:pPr>
        <w:spacing w:after="0" w:line="240" w:lineRule="auto"/>
      </w:pPr>
      <w:r>
        <w:separator/>
      </w:r>
    </w:p>
  </w:footnote>
  <w:footnote w:type="continuationSeparator" w:id="0">
    <w:p w:rsidR="00550409" w:rsidRDefault="00550409" w:rsidP="00912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AEB"/>
    <w:multiLevelType w:val="multilevel"/>
    <w:tmpl w:val="1084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06023"/>
    <w:multiLevelType w:val="hybridMultilevel"/>
    <w:tmpl w:val="C02845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C047F5"/>
    <w:multiLevelType w:val="multilevel"/>
    <w:tmpl w:val="77FA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7515A"/>
    <w:multiLevelType w:val="multilevel"/>
    <w:tmpl w:val="6BFE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B29B8"/>
    <w:multiLevelType w:val="hybridMultilevel"/>
    <w:tmpl w:val="5E7C22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6104E9"/>
    <w:multiLevelType w:val="multilevel"/>
    <w:tmpl w:val="0BBA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14C96"/>
    <w:multiLevelType w:val="multilevel"/>
    <w:tmpl w:val="9D32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A4EE7"/>
    <w:multiLevelType w:val="hybridMultilevel"/>
    <w:tmpl w:val="927E6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CE1C5D"/>
    <w:multiLevelType w:val="hybridMultilevel"/>
    <w:tmpl w:val="A196A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6"/>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53"/>
    <w:rsid w:val="00023795"/>
    <w:rsid w:val="00053574"/>
    <w:rsid w:val="00080A51"/>
    <w:rsid w:val="00087B07"/>
    <w:rsid w:val="000E33A5"/>
    <w:rsid w:val="00104D8F"/>
    <w:rsid w:val="00126F24"/>
    <w:rsid w:val="00134F12"/>
    <w:rsid w:val="0013692F"/>
    <w:rsid w:val="00196016"/>
    <w:rsid w:val="001A0718"/>
    <w:rsid w:val="00244E12"/>
    <w:rsid w:val="00245793"/>
    <w:rsid w:val="0024761D"/>
    <w:rsid w:val="00257BD0"/>
    <w:rsid w:val="00280D47"/>
    <w:rsid w:val="002877D1"/>
    <w:rsid w:val="002946F4"/>
    <w:rsid w:val="002A794F"/>
    <w:rsid w:val="002D1464"/>
    <w:rsid w:val="002E3356"/>
    <w:rsid w:val="002F456E"/>
    <w:rsid w:val="003013C4"/>
    <w:rsid w:val="00324012"/>
    <w:rsid w:val="003314B7"/>
    <w:rsid w:val="003341E5"/>
    <w:rsid w:val="00340213"/>
    <w:rsid w:val="00352189"/>
    <w:rsid w:val="003532ED"/>
    <w:rsid w:val="00376913"/>
    <w:rsid w:val="003A4773"/>
    <w:rsid w:val="003B5F7D"/>
    <w:rsid w:val="003C40B8"/>
    <w:rsid w:val="003D1589"/>
    <w:rsid w:val="003E04E0"/>
    <w:rsid w:val="003E3094"/>
    <w:rsid w:val="003E31DA"/>
    <w:rsid w:val="004032AB"/>
    <w:rsid w:val="00464A88"/>
    <w:rsid w:val="004730C1"/>
    <w:rsid w:val="004A1347"/>
    <w:rsid w:val="004B6E9A"/>
    <w:rsid w:val="004D6B1E"/>
    <w:rsid w:val="004E2BE5"/>
    <w:rsid w:val="004E3154"/>
    <w:rsid w:val="004F47F8"/>
    <w:rsid w:val="00501BBB"/>
    <w:rsid w:val="0051129F"/>
    <w:rsid w:val="00517742"/>
    <w:rsid w:val="00540D62"/>
    <w:rsid w:val="00550409"/>
    <w:rsid w:val="00550F47"/>
    <w:rsid w:val="005677C4"/>
    <w:rsid w:val="0057452E"/>
    <w:rsid w:val="005B6BD6"/>
    <w:rsid w:val="005C6EB8"/>
    <w:rsid w:val="005D15F7"/>
    <w:rsid w:val="00612959"/>
    <w:rsid w:val="00660ED6"/>
    <w:rsid w:val="00672786"/>
    <w:rsid w:val="00675ADA"/>
    <w:rsid w:val="00685E1F"/>
    <w:rsid w:val="00691510"/>
    <w:rsid w:val="006B433E"/>
    <w:rsid w:val="006D3264"/>
    <w:rsid w:val="006F336C"/>
    <w:rsid w:val="006F3803"/>
    <w:rsid w:val="00710A78"/>
    <w:rsid w:val="0075372A"/>
    <w:rsid w:val="00755B75"/>
    <w:rsid w:val="0076725F"/>
    <w:rsid w:val="007748EF"/>
    <w:rsid w:val="00786614"/>
    <w:rsid w:val="00793E0C"/>
    <w:rsid w:val="007B287D"/>
    <w:rsid w:val="007C0ED6"/>
    <w:rsid w:val="007F72E7"/>
    <w:rsid w:val="008039AC"/>
    <w:rsid w:val="00805E1C"/>
    <w:rsid w:val="0084712F"/>
    <w:rsid w:val="00880B4F"/>
    <w:rsid w:val="00887E05"/>
    <w:rsid w:val="00894BF4"/>
    <w:rsid w:val="008F1AE0"/>
    <w:rsid w:val="008F5B08"/>
    <w:rsid w:val="00900FA6"/>
    <w:rsid w:val="009121F2"/>
    <w:rsid w:val="00934953"/>
    <w:rsid w:val="00943955"/>
    <w:rsid w:val="0096274E"/>
    <w:rsid w:val="009B087A"/>
    <w:rsid w:val="009B6829"/>
    <w:rsid w:val="009C2AE7"/>
    <w:rsid w:val="00A209F5"/>
    <w:rsid w:val="00A96172"/>
    <w:rsid w:val="00AA1DF9"/>
    <w:rsid w:val="00AB3CF6"/>
    <w:rsid w:val="00AB53FC"/>
    <w:rsid w:val="00AB7012"/>
    <w:rsid w:val="00AE46DA"/>
    <w:rsid w:val="00AF5110"/>
    <w:rsid w:val="00B07FB7"/>
    <w:rsid w:val="00B17A7D"/>
    <w:rsid w:val="00B319ED"/>
    <w:rsid w:val="00B40A79"/>
    <w:rsid w:val="00B40DD0"/>
    <w:rsid w:val="00B41006"/>
    <w:rsid w:val="00B6446E"/>
    <w:rsid w:val="00B97AF3"/>
    <w:rsid w:val="00BA0027"/>
    <w:rsid w:val="00BE21ED"/>
    <w:rsid w:val="00BE4654"/>
    <w:rsid w:val="00C02417"/>
    <w:rsid w:val="00C03875"/>
    <w:rsid w:val="00C155A6"/>
    <w:rsid w:val="00C80DD7"/>
    <w:rsid w:val="00C85270"/>
    <w:rsid w:val="00CA058C"/>
    <w:rsid w:val="00CC3657"/>
    <w:rsid w:val="00CC4523"/>
    <w:rsid w:val="00CD01C0"/>
    <w:rsid w:val="00CE1572"/>
    <w:rsid w:val="00CE3361"/>
    <w:rsid w:val="00D13EF4"/>
    <w:rsid w:val="00D325C7"/>
    <w:rsid w:val="00D50A50"/>
    <w:rsid w:val="00D624FC"/>
    <w:rsid w:val="00DA4DD7"/>
    <w:rsid w:val="00DB0F42"/>
    <w:rsid w:val="00DD7526"/>
    <w:rsid w:val="00DE0D90"/>
    <w:rsid w:val="00DE3D23"/>
    <w:rsid w:val="00DE64F5"/>
    <w:rsid w:val="00E011A3"/>
    <w:rsid w:val="00E20BD5"/>
    <w:rsid w:val="00E50F2E"/>
    <w:rsid w:val="00E90F05"/>
    <w:rsid w:val="00EB691D"/>
    <w:rsid w:val="00F0674B"/>
    <w:rsid w:val="00F10B40"/>
    <w:rsid w:val="00F30229"/>
    <w:rsid w:val="00F532D4"/>
    <w:rsid w:val="00FE7D0E"/>
    <w:rsid w:val="00FF3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7B090-8028-4A7D-B3D2-74A8251F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49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utore">
    <w:name w:val="autore"/>
    <w:basedOn w:val="Normale"/>
    <w:rsid w:val="004730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20" w:line="360" w:lineRule="atLeast"/>
      <w:jc w:val="center"/>
    </w:pPr>
    <w:rPr>
      <w:rFonts w:ascii="Times New Roman" w:eastAsia="Times New Roman" w:hAnsi="Times New Roman" w:cs="Arial"/>
      <w:sz w:val="26"/>
      <w:szCs w:val="24"/>
      <w:lang w:eastAsia="it-IT"/>
    </w:rPr>
  </w:style>
  <w:style w:type="paragraph" w:styleId="Paragrafoelenco">
    <w:name w:val="List Paragraph"/>
    <w:basedOn w:val="Normale"/>
    <w:uiPriority w:val="34"/>
    <w:qFormat/>
    <w:rsid w:val="00934953"/>
    <w:pPr>
      <w:ind w:left="720"/>
      <w:contextualSpacing/>
    </w:pPr>
  </w:style>
  <w:style w:type="paragraph" w:styleId="NormaleWeb">
    <w:name w:val="Normal (Web)"/>
    <w:basedOn w:val="Normale"/>
    <w:uiPriority w:val="99"/>
    <w:unhideWhenUsed/>
    <w:rsid w:val="003314B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14B7"/>
    <w:rPr>
      <w:b/>
      <w:bCs/>
    </w:rPr>
  </w:style>
  <w:style w:type="character" w:customStyle="1" w:styleId="a5">
    <w:name w:val="a5"/>
    <w:basedOn w:val="Carpredefinitoparagrafo"/>
    <w:rsid w:val="003314B7"/>
  </w:style>
  <w:style w:type="character" w:styleId="Collegamentoipertestuale">
    <w:name w:val="Hyperlink"/>
    <w:basedOn w:val="Carpredefinitoparagrafo"/>
    <w:uiPriority w:val="99"/>
    <w:unhideWhenUsed/>
    <w:rsid w:val="0057452E"/>
    <w:rPr>
      <w:color w:val="0000FF"/>
      <w:u w:val="single"/>
    </w:rPr>
  </w:style>
  <w:style w:type="character" w:styleId="Enfasicorsivo">
    <w:name w:val="Emphasis"/>
    <w:basedOn w:val="Carpredefinitoparagrafo"/>
    <w:uiPriority w:val="20"/>
    <w:qFormat/>
    <w:rsid w:val="007B287D"/>
    <w:rPr>
      <w:i/>
      <w:iCs/>
    </w:rPr>
  </w:style>
  <w:style w:type="paragraph" w:customStyle="1" w:styleId="caratteristiche">
    <w:name w:val="caratteristiche"/>
    <w:basedOn w:val="Normale"/>
    <w:qFormat/>
    <w:rsid w:val="00900FA6"/>
    <w:pPr>
      <w:spacing w:before="60" w:after="0" w:line="240" w:lineRule="auto"/>
      <w:jc w:val="both"/>
    </w:pPr>
    <w:rPr>
      <w:rFonts w:cstheme="minorHAnsi"/>
      <w:sz w:val="24"/>
      <w:szCs w:val="24"/>
    </w:rPr>
  </w:style>
  <w:style w:type="paragraph" w:styleId="Intestazione">
    <w:name w:val="header"/>
    <w:basedOn w:val="Normale"/>
    <w:link w:val="IntestazioneCarattere"/>
    <w:uiPriority w:val="99"/>
    <w:unhideWhenUsed/>
    <w:rsid w:val="009121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21F2"/>
  </w:style>
  <w:style w:type="paragraph" w:styleId="Pidipagina">
    <w:name w:val="footer"/>
    <w:basedOn w:val="Normale"/>
    <w:link w:val="PidipaginaCarattere"/>
    <w:uiPriority w:val="99"/>
    <w:unhideWhenUsed/>
    <w:rsid w:val="009121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657251">
      <w:bodyDiv w:val="1"/>
      <w:marLeft w:val="0"/>
      <w:marRight w:val="0"/>
      <w:marTop w:val="0"/>
      <w:marBottom w:val="0"/>
      <w:divBdr>
        <w:top w:val="none" w:sz="0" w:space="0" w:color="auto"/>
        <w:left w:val="none" w:sz="0" w:space="0" w:color="auto"/>
        <w:bottom w:val="none" w:sz="0" w:space="0" w:color="auto"/>
        <w:right w:val="none" w:sz="0" w:space="0" w:color="auto"/>
      </w:divBdr>
      <w:divsChild>
        <w:div w:id="698286865">
          <w:marLeft w:val="0"/>
          <w:marRight w:val="0"/>
          <w:marTop w:val="0"/>
          <w:marBottom w:val="0"/>
          <w:divBdr>
            <w:top w:val="none" w:sz="0" w:space="0" w:color="auto"/>
            <w:left w:val="none" w:sz="0" w:space="0" w:color="auto"/>
            <w:bottom w:val="none" w:sz="0" w:space="0" w:color="auto"/>
            <w:right w:val="none" w:sz="0" w:space="0" w:color="auto"/>
          </w:divBdr>
        </w:div>
      </w:divsChild>
    </w:div>
    <w:div w:id="1064183519">
      <w:bodyDiv w:val="1"/>
      <w:marLeft w:val="0"/>
      <w:marRight w:val="0"/>
      <w:marTop w:val="0"/>
      <w:marBottom w:val="0"/>
      <w:divBdr>
        <w:top w:val="none" w:sz="0" w:space="0" w:color="auto"/>
        <w:left w:val="none" w:sz="0" w:space="0" w:color="auto"/>
        <w:bottom w:val="none" w:sz="0" w:space="0" w:color="auto"/>
        <w:right w:val="none" w:sz="0" w:space="0" w:color="auto"/>
      </w:divBdr>
    </w:div>
    <w:div w:id="1302151103">
      <w:bodyDiv w:val="1"/>
      <w:marLeft w:val="0"/>
      <w:marRight w:val="0"/>
      <w:marTop w:val="0"/>
      <w:marBottom w:val="0"/>
      <w:divBdr>
        <w:top w:val="none" w:sz="0" w:space="0" w:color="auto"/>
        <w:left w:val="none" w:sz="0" w:space="0" w:color="auto"/>
        <w:bottom w:val="none" w:sz="0" w:space="0" w:color="auto"/>
        <w:right w:val="none" w:sz="0" w:space="0" w:color="auto"/>
      </w:divBdr>
    </w:div>
    <w:div w:id="1378820948">
      <w:bodyDiv w:val="1"/>
      <w:marLeft w:val="0"/>
      <w:marRight w:val="0"/>
      <w:marTop w:val="0"/>
      <w:marBottom w:val="0"/>
      <w:divBdr>
        <w:top w:val="none" w:sz="0" w:space="0" w:color="auto"/>
        <w:left w:val="none" w:sz="0" w:space="0" w:color="auto"/>
        <w:bottom w:val="none" w:sz="0" w:space="0" w:color="auto"/>
        <w:right w:val="none" w:sz="0" w:space="0" w:color="auto"/>
      </w:divBdr>
    </w:div>
    <w:div w:id="1433743539">
      <w:bodyDiv w:val="1"/>
      <w:marLeft w:val="0"/>
      <w:marRight w:val="0"/>
      <w:marTop w:val="0"/>
      <w:marBottom w:val="0"/>
      <w:divBdr>
        <w:top w:val="none" w:sz="0" w:space="0" w:color="auto"/>
        <w:left w:val="none" w:sz="0" w:space="0" w:color="auto"/>
        <w:bottom w:val="none" w:sz="0" w:space="0" w:color="auto"/>
        <w:right w:val="none" w:sz="0" w:space="0" w:color="auto"/>
      </w:divBdr>
    </w:div>
    <w:div w:id="15494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780</Words>
  <Characters>4452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Lubello - Gius. Laterza &amp; Figli SpA -</dc:creator>
  <cp:keywords/>
  <dc:description/>
  <cp:lastModifiedBy>Valerio Dabbicco - Gius. Laterza &amp; Figli SpA -</cp:lastModifiedBy>
  <cp:revision>49</cp:revision>
  <dcterms:created xsi:type="dcterms:W3CDTF">2023-11-16T11:46:00Z</dcterms:created>
  <dcterms:modified xsi:type="dcterms:W3CDTF">2024-03-13T09:27:00Z</dcterms:modified>
</cp:coreProperties>
</file>