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08AA1" w14:textId="77777777" w:rsidR="00EC3F88" w:rsidRPr="00951FD2" w:rsidRDefault="00EC3F88" w:rsidP="00EC3F88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14:paraId="5732F237" w14:textId="77777777" w:rsidR="00EC3F88" w:rsidRPr="00951FD2" w:rsidRDefault="00EC3F88" w:rsidP="00EC3F88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14:paraId="5DEFE44D" w14:textId="72D93E12" w:rsidR="00AA372E" w:rsidRPr="00EC3F88" w:rsidRDefault="00AA372E" w:rsidP="00EC3F88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EC3F88">
        <w:rPr>
          <w:rFonts w:ascii="Calibri Light" w:hAnsi="Calibri Light"/>
          <w:b/>
          <w:spacing w:val="-3"/>
          <w:sz w:val="20"/>
          <w:szCs w:val="20"/>
        </w:rPr>
        <w:t>Andrea Giardina</w:t>
      </w:r>
      <w:r w:rsidR="00167834" w:rsidRPr="00EC3F88">
        <w:rPr>
          <w:rFonts w:ascii="Calibri Light" w:hAnsi="Calibri Light"/>
          <w:b/>
          <w:spacing w:val="-3"/>
          <w:sz w:val="20"/>
          <w:szCs w:val="20"/>
        </w:rPr>
        <w:t xml:space="preserve"> • </w:t>
      </w:r>
      <w:r w:rsidRPr="00EC3F88">
        <w:rPr>
          <w:rFonts w:ascii="Calibri Light" w:hAnsi="Calibri Light"/>
          <w:b/>
          <w:spacing w:val="-3"/>
          <w:sz w:val="20"/>
          <w:szCs w:val="20"/>
        </w:rPr>
        <w:t>Giovanni Sabbatucci</w:t>
      </w:r>
      <w:r w:rsidR="00167834" w:rsidRPr="00EC3F88">
        <w:rPr>
          <w:rFonts w:ascii="Calibri Light" w:hAnsi="Calibri Light"/>
          <w:b/>
          <w:spacing w:val="-3"/>
          <w:sz w:val="20"/>
          <w:szCs w:val="20"/>
        </w:rPr>
        <w:t xml:space="preserve"> • </w:t>
      </w:r>
      <w:r w:rsidRPr="00EC3F88">
        <w:rPr>
          <w:rFonts w:ascii="Calibri Light" w:hAnsi="Calibri Light"/>
          <w:b/>
          <w:spacing w:val="-3"/>
          <w:sz w:val="20"/>
          <w:szCs w:val="20"/>
        </w:rPr>
        <w:t>Vittorio Vidotto</w:t>
      </w:r>
    </w:p>
    <w:p w14:paraId="57163929" w14:textId="61B99154" w:rsidR="00AA372E" w:rsidRPr="00EC3F88" w:rsidRDefault="00EC3F88" w:rsidP="00EC3F88">
      <w:pPr>
        <w:suppressAutoHyphens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EC3F88">
        <w:rPr>
          <w:rFonts w:ascii="Calibri Light" w:hAnsi="Calibri Light"/>
          <w:b/>
          <w:spacing w:val="-3"/>
          <w:sz w:val="20"/>
          <w:szCs w:val="20"/>
        </w:rPr>
        <w:t>ORIZZONTI DELLA STORIA</w:t>
      </w:r>
    </w:p>
    <w:p w14:paraId="0A9BB5E9" w14:textId="77777777" w:rsidR="00AA372E" w:rsidRPr="00EC3F88" w:rsidRDefault="00AA372E" w:rsidP="00EC3F88">
      <w:pPr>
        <w:suppressAutoHyphens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14:paraId="1C227810" w14:textId="77777777" w:rsidR="001E352C" w:rsidRPr="00EC3F88" w:rsidRDefault="00AA372E" w:rsidP="00EC3F88">
      <w:pPr>
        <w:jc w:val="both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  <w:r w:rsidRPr="00EC3F8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vol. 1 </w:t>
      </w:r>
    </w:p>
    <w:p w14:paraId="61047650" w14:textId="2F193EC6" w:rsidR="00AA372E" w:rsidRPr="00EC3F88" w:rsidRDefault="00AA372E" w:rsidP="00EC3F88">
      <w:pPr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pp. </w:t>
      </w:r>
      <w:r w:rsidR="00EF3B88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59</w:t>
      </w:r>
      <w:r w:rsidR="00D372AA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6</w:t>
      </w:r>
      <w:r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+ </w:t>
      </w:r>
      <w:r w:rsidR="00EF3B88" w:rsidRPr="00EC3F88">
        <w:rPr>
          <w:rFonts w:asciiTheme="majorHAnsi" w:eastAsiaTheme="minorHAnsi" w:hAnsiTheme="majorHAnsi" w:cstheme="minorBidi"/>
          <w:i/>
          <w:sz w:val="20"/>
          <w:szCs w:val="20"/>
          <w:lang w:eastAsia="en-US"/>
        </w:rPr>
        <w:t>Quaderno</w:t>
      </w:r>
      <w:r w:rsidR="001E352C" w:rsidRPr="00EC3F88">
        <w:rPr>
          <w:rFonts w:asciiTheme="majorHAnsi" w:eastAsiaTheme="minorHAnsi" w:hAnsiTheme="majorHAnsi" w:cstheme="minorBidi"/>
          <w:i/>
          <w:sz w:val="20"/>
          <w:szCs w:val="20"/>
          <w:lang w:eastAsia="en-US"/>
        </w:rPr>
        <w:t xml:space="preserve"> per lo studio e l’inclusione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1 (</w:t>
      </w:r>
      <w:r w:rsid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pp. 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156</w:t>
      </w:r>
      <w:r w:rsidR="00EF3B88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) + </w:t>
      </w:r>
      <w:r w:rsidR="00642C8D" w:rsidRPr="00EC3F88">
        <w:rPr>
          <w:rFonts w:asciiTheme="majorHAnsi" w:eastAsiaTheme="minorHAnsi" w:hAnsiTheme="majorHAnsi" w:cstheme="minorBidi"/>
          <w:i/>
          <w:sz w:val="20"/>
          <w:szCs w:val="20"/>
          <w:lang w:eastAsia="en-US"/>
        </w:rPr>
        <w:t>Atlante</w:t>
      </w:r>
      <w:r w:rsidR="001E352C" w:rsidRPr="00EC3F88">
        <w:rPr>
          <w:rFonts w:asciiTheme="majorHAnsi" w:eastAsiaTheme="minorHAnsi" w:hAnsiTheme="majorHAnsi" w:cstheme="minorBidi"/>
          <w:i/>
          <w:sz w:val="20"/>
          <w:szCs w:val="20"/>
          <w:lang w:eastAsia="en-US"/>
        </w:rPr>
        <w:t xml:space="preserve"> storico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(</w:t>
      </w:r>
      <w:r w:rsid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pp. 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64</w:t>
      </w:r>
      <w:r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) 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+ manuale digitale </w:t>
      </w:r>
      <w:r w:rsidR="003F13B7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(ePub) 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+ contenuti digitali</w:t>
      </w:r>
      <w:r w:rsidR="00687112" w:rsidRPr="00687112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</w:t>
      </w:r>
      <w:r w:rsidR="00687112" w:rsidRPr="00687112">
        <w:rPr>
          <w:rFonts w:ascii="Calibri Light" w:hAnsi="Calibri Light"/>
          <w:spacing w:val="-3"/>
          <w:sz w:val="20"/>
          <w:szCs w:val="20"/>
        </w:rPr>
        <w:t>•</w:t>
      </w:r>
      <w:r w:rsidR="00687112">
        <w:rPr>
          <w:rFonts w:ascii="Calibri Light" w:hAnsi="Calibri Light"/>
          <w:spacing w:val="-3"/>
          <w:sz w:val="20"/>
          <w:szCs w:val="20"/>
        </w:rPr>
        <w:t xml:space="preserve"> Euro </w:t>
      </w:r>
      <w:r w:rsidR="00DC0A68">
        <w:rPr>
          <w:rFonts w:ascii="Calibri Light" w:hAnsi="Calibri Light"/>
          <w:spacing w:val="-3"/>
          <w:sz w:val="20"/>
          <w:szCs w:val="20"/>
        </w:rPr>
        <w:t>33</w:t>
      </w:r>
      <w:r w:rsidR="005511BD">
        <w:rPr>
          <w:rFonts w:ascii="Calibri Light" w:hAnsi="Calibri Light"/>
          <w:spacing w:val="-3"/>
          <w:sz w:val="20"/>
          <w:szCs w:val="20"/>
        </w:rPr>
        <w:t>,90</w:t>
      </w:r>
    </w:p>
    <w:p w14:paraId="4318608B" w14:textId="77777777" w:rsidR="00EC3F88" w:rsidRPr="00EC3F88" w:rsidRDefault="00EC3F88" w:rsidP="00EC3F88">
      <w:pPr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ISBN 978-88-421-1663-9</w:t>
      </w:r>
    </w:p>
    <w:p w14:paraId="5FF9BA44" w14:textId="77777777" w:rsidR="001E352C" w:rsidRPr="00EC3F88" w:rsidRDefault="00AA372E" w:rsidP="00EC3F88">
      <w:pPr>
        <w:jc w:val="both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  <w:r w:rsidRPr="00EC3F8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vol. 2 </w:t>
      </w:r>
    </w:p>
    <w:p w14:paraId="247B14E3" w14:textId="266013DB" w:rsidR="002469E8" w:rsidRPr="00EC3F88" w:rsidRDefault="002469E8" w:rsidP="00EC3F88">
      <w:pPr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pp. 5</w:t>
      </w:r>
      <w:r w:rsidR="00D372AA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86</w:t>
      </w:r>
      <w:r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+ </w:t>
      </w:r>
      <w:r w:rsidRPr="00EC3F88">
        <w:rPr>
          <w:rFonts w:asciiTheme="majorHAnsi" w:eastAsiaTheme="minorHAnsi" w:hAnsiTheme="majorHAnsi" w:cstheme="minorBidi"/>
          <w:i/>
          <w:sz w:val="20"/>
          <w:szCs w:val="20"/>
          <w:lang w:eastAsia="en-US"/>
        </w:rPr>
        <w:t>Quaderno</w:t>
      </w:r>
      <w:r w:rsidR="001E352C" w:rsidRPr="00EC3F88">
        <w:rPr>
          <w:rFonts w:asciiTheme="majorHAnsi" w:eastAsiaTheme="minorHAnsi" w:hAnsiTheme="majorHAnsi" w:cstheme="minorBidi"/>
          <w:i/>
          <w:sz w:val="20"/>
          <w:szCs w:val="20"/>
          <w:lang w:eastAsia="en-US"/>
        </w:rPr>
        <w:t xml:space="preserve"> per lo studio e l’inclusione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2 (</w:t>
      </w:r>
      <w:r w:rsid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pp. 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156</w:t>
      </w:r>
      <w:r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) 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+ manuale digitale </w:t>
      </w:r>
      <w:r w:rsidR="003F13B7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(ePub) 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+ contenuti digitali</w:t>
      </w:r>
      <w:r w:rsidR="00687112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</w:t>
      </w:r>
      <w:r w:rsidR="00687112" w:rsidRPr="00687112">
        <w:rPr>
          <w:rFonts w:ascii="Calibri Light" w:hAnsi="Calibri Light"/>
          <w:spacing w:val="-3"/>
          <w:sz w:val="20"/>
          <w:szCs w:val="20"/>
        </w:rPr>
        <w:t>•</w:t>
      </w:r>
      <w:r w:rsidR="00687112">
        <w:rPr>
          <w:rFonts w:ascii="Calibri Light" w:hAnsi="Calibri Light"/>
          <w:spacing w:val="-3"/>
          <w:sz w:val="20"/>
          <w:szCs w:val="20"/>
        </w:rPr>
        <w:t xml:space="preserve"> Euro </w:t>
      </w:r>
      <w:r w:rsidR="00DC0A68">
        <w:rPr>
          <w:rFonts w:ascii="Calibri Light" w:hAnsi="Calibri Light"/>
          <w:spacing w:val="-3"/>
          <w:sz w:val="20"/>
          <w:szCs w:val="20"/>
        </w:rPr>
        <w:t>35</w:t>
      </w:r>
      <w:bookmarkStart w:id="0" w:name="_GoBack"/>
      <w:bookmarkEnd w:id="0"/>
      <w:r w:rsidR="005511BD">
        <w:rPr>
          <w:rFonts w:ascii="Calibri Light" w:hAnsi="Calibri Light"/>
          <w:spacing w:val="-3"/>
          <w:sz w:val="20"/>
          <w:szCs w:val="20"/>
        </w:rPr>
        <w:t>,90</w:t>
      </w:r>
    </w:p>
    <w:p w14:paraId="4D2E90B8" w14:textId="77777777" w:rsidR="00EC3F88" w:rsidRPr="00EC3F88" w:rsidRDefault="00EC3F88" w:rsidP="00EC3F88">
      <w:pPr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/>
          <w:sz w:val="20"/>
          <w:szCs w:val="20"/>
        </w:rPr>
        <w:t>ISBN 978-88-421-1664-6</w:t>
      </w:r>
    </w:p>
    <w:p w14:paraId="5A7E3D14" w14:textId="77777777" w:rsidR="001E352C" w:rsidRPr="00EC3F88" w:rsidRDefault="00AA372E" w:rsidP="00EC3F88">
      <w:pPr>
        <w:jc w:val="both"/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</w:pPr>
      <w:r w:rsidRPr="00EC3F88">
        <w:rPr>
          <w:rFonts w:asciiTheme="majorHAnsi" w:eastAsiaTheme="minorHAnsi" w:hAnsiTheme="majorHAnsi" w:cstheme="minorBidi"/>
          <w:b/>
          <w:sz w:val="20"/>
          <w:szCs w:val="20"/>
          <w:lang w:eastAsia="en-US"/>
        </w:rPr>
        <w:t xml:space="preserve">vol. 3 </w:t>
      </w:r>
    </w:p>
    <w:p w14:paraId="7C908C60" w14:textId="66652F87" w:rsidR="00EC3F88" w:rsidRPr="00EC3F88" w:rsidRDefault="00AA372E" w:rsidP="00EC3F88">
      <w:pPr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pp. </w:t>
      </w:r>
      <w:r w:rsidR="00043CD0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696</w:t>
      </w:r>
      <w:r w:rsidR="00617269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+ </w:t>
      </w:r>
      <w:r w:rsidR="00617269" w:rsidRPr="00EC3F88">
        <w:rPr>
          <w:rFonts w:asciiTheme="majorHAnsi" w:eastAsiaTheme="minorHAnsi" w:hAnsiTheme="majorHAnsi" w:cstheme="minorBidi"/>
          <w:i/>
          <w:sz w:val="20"/>
          <w:szCs w:val="20"/>
          <w:lang w:eastAsia="en-US"/>
        </w:rPr>
        <w:t>Quaderno</w:t>
      </w:r>
      <w:r w:rsidR="001E352C" w:rsidRPr="00EC3F88">
        <w:rPr>
          <w:rFonts w:asciiTheme="majorHAnsi" w:eastAsiaTheme="minorHAnsi" w:hAnsiTheme="majorHAnsi" w:cstheme="minorBidi"/>
          <w:i/>
          <w:sz w:val="20"/>
          <w:szCs w:val="20"/>
          <w:lang w:eastAsia="en-US"/>
        </w:rPr>
        <w:t xml:space="preserve"> per lo studio e l’inclusione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3 (</w:t>
      </w:r>
      <w:r w:rsid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pp. 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180</w:t>
      </w:r>
      <w:r w:rsidR="00617269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)</w:t>
      </w:r>
      <w:r w:rsidR="00BE7422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+ </w:t>
      </w:r>
      <w:r w:rsidR="001E352C" w:rsidRPr="00EC3F88">
        <w:rPr>
          <w:rFonts w:asciiTheme="majorHAnsi" w:eastAsiaTheme="minorHAnsi" w:hAnsiTheme="majorHAnsi" w:cstheme="minorBidi"/>
          <w:i/>
          <w:sz w:val="20"/>
          <w:szCs w:val="20"/>
          <w:lang w:eastAsia="en-US"/>
        </w:rPr>
        <w:t>CLIL History Activities per il V anno</w:t>
      </w:r>
      <w:r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(</w:t>
      </w:r>
      <w:r w:rsid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pp. 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96) + manuale digitale </w:t>
      </w:r>
      <w:r w:rsidR="003F13B7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(ePub) </w:t>
      </w:r>
      <w:r w:rsidR="001E352C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+ contenuti </w:t>
      </w:r>
      <w:r w:rsidR="00EC3F88"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digitali</w:t>
      </w:r>
      <w:r w:rsidR="00687112">
        <w:rPr>
          <w:rFonts w:asciiTheme="majorHAnsi" w:eastAsiaTheme="minorHAnsi" w:hAnsiTheme="majorHAnsi" w:cstheme="minorBidi"/>
          <w:sz w:val="20"/>
          <w:szCs w:val="20"/>
          <w:lang w:eastAsia="en-US"/>
        </w:rPr>
        <w:t xml:space="preserve"> </w:t>
      </w:r>
      <w:r w:rsidR="00687112" w:rsidRPr="00687112">
        <w:rPr>
          <w:rFonts w:ascii="Calibri Light" w:hAnsi="Calibri Light"/>
          <w:spacing w:val="-3"/>
          <w:sz w:val="20"/>
          <w:szCs w:val="20"/>
        </w:rPr>
        <w:t>•</w:t>
      </w:r>
      <w:r w:rsidR="00687112">
        <w:rPr>
          <w:rFonts w:ascii="Calibri Light" w:hAnsi="Calibri Light"/>
          <w:spacing w:val="-3"/>
          <w:sz w:val="20"/>
          <w:szCs w:val="20"/>
        </w:rPr>
        <w:t xml:space="preserve"> Euro </w:t>
      </w:r>
      <w:r w:rsidR="00C37633">
        <w:rPr>
          <w:rFonts w:ascii="Calibri Light" w:hAnsi="Calibri Light"/>
          <w:spacing w:val="-3"/>
          <w:sz w:val="20"/>
          <w:szCs w:val="20"/>
        </w:rPr>
        <w:t>36</w:t>
      </w:r>
      <w:r w:rsidR="005511BD">
        <w:rPr>
          <w:rFonts w:ascii="Calibri Light" w:hAnsi="Calibri Light"/>
          <w:spacing w:val="-3"/>
          <w:sz w:val="20"/>
          <w:szCs w:val="20"/>
        </w:rPr>
        <w:t>,90</w:t>
      </w:r>
    </w:p>
    <w:p w14:paraId="5A0E4A13" w14:textId="705DF08A" w:rsidR="00EC3F88" w:rsidRPr="00EC3F88" w:rsidRDefault="00EC3F88" w:rsidP="00EC3F88">
      <w:pPr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  <w:r w:rsidRPr="00EC3F88">
        <w:rPr>
          <w:rFonts w:asciiTheme="majorHAnsi" w:eastAsiaTheme="minorHAnsi" w:hAnsiTheme="majorHAnsi" w:cstheme="minorBidi"/>
          <w:sz w:val="20"/>
          <w:szCs w:val="20"/>
          <w:lang w:eastAsia="en-US"/>
        </w:rPr>
        <w:t>ISBN 978-88-421-1665-3</w:t>
      </w:r>
    </w:p>
    <w:p w14:paraId="6701435A" w14:textId="5B0278EB" w:rsidR="00167834" w:rsidRPr="00EC3F88" w:rsidRDefault="00167834" w:rsidP="001E352C">
      <w:pPr>
        <w:jc w:val="both"/>
        <w:rPr>
          <w:rFonts w:asciiTheme="majorHAnsi" w:eastAsiaTheme="minorHAnsi" w:hAnsiTheme="majorHAnsi" w:cstheme="minorBidi"/>
          <w:sz w:val="20"/>
          <w:szCs w:val="20"/>
          <w:lang w:eastAsia="en-US"/>
        </w:rPr>
      </w:pPr>
    </w:p>
    <w:p w14:paraId="5E06E082" w14:textId="15718029" w:rsidR="00167834" w:rsidRPr="00EC3F88" w:rsidRDefault="00EC3F88" w:rsidP="001E352C">
      <w:pPr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/>
          <w:b/>
          <w:sz w:val="20"/>
          <w:szCs w:val="20"/>
        </w:rPr>
        <w:t>MOTIVAZIONE</w:t>
      </w:r>
      <w:r w:rsidRPr="00EC3F88">
        <w:rPr>
          <w:rFonts w:asciiTheme="majorHAnsi" w:hAnsiTheme="majorHAnsi"/>
          <w:b/>
          <w:sz w:val="20"/>
          <w:szCs w:val="20"/>
        </w:rPr>
        <w:tab/>
        <w:t>ORIZZONTI DELLA STORIA</w:t>
      </w:r>
      <w:r>
        <w:rPr>
          <w:rFonts w:asciiTheme="majorHAnsi" w:hAnsiTheme="majorHAnsi"/>
          <w:sz w:val="20"/>
          <w:szCs w:val="20"/>
        </w:rPr>
        <w:t xml:space="preserve"> è u</w:t>
      </w:r>
      <w:r w:rsidR="00167834" w:rsidRPr="00EC3F88">
        <w:rPr>
          <w:rFonts w:asciiTheme="majorHAnsi" w:hAnsiTheme="majorHAnsi"/>
          <w:sz w:val="20"/>
          <w:szCs w:val="20"/>
        </w:rPr>
        <w:t xml:space="preserve">n manuale d’autore, attento alla dimensione mondiale della storia, aggiornato agli scenari più recenti, corredato da un apparato didattico centrato sulle competenze e l’inclusione e finalizzato alla preparazione </w:t>
      </w:r>
      <w:r w:rsidR="00167834" w:rsidRPr="00EC3F88">
        <w:rPr>
          <w:rFonts w:asciiTheme="majorHAnsi" w:hAnsiTheme="majorHAnsi" w:cs="UtopiaStd-Regular"/>
          <w:sz w:val="20"/>
          <w:szCs w:val="20"/>
        </w:rPr>
        <w:t>della prima prova scritta del nuovo esame di Stato</w:t>
      </w:r>
      <w:r w:rsidR="00167834" w:rsidRPr="00EC3F88">
        <w:rPr>
          <w:rFonts w:asciiTheme="majorHAnsi" w:hAnsiTheme="majorHAnsi"/>
          <w:sz w:val="20"/>
          <w:szCs w:val="20"/>
        </w:rPr>
        <w:t xml:space="preserve"> </w:t>
      </w:r>
      <w:r w:rsidR="00167834" w:rsidRPr="00EC3F88">
        <w:rPr>
          <w:rFonts w:asciiTheme="majorHAnsi" w:hAnsiTheme="majorHAnsi" w:cs="UtopiaStd-Regular"/>
          <w:sz w:val="20"/>
          <w:szCs w:val="20"/>
        </w:rPr>
        <w:t xml:space="preserve">(tipologia B: </w:t>
      </w:r>
      <w:r w:rsidR="00167834" w:rsidRPr="00EC3F88">
        <w:rPr>
          <w:rFonts w:asciiTheme="majorHAnsi" w:hAnsiTheme="majorHAnsi" w:cs="FuturaStd-Bold"/>
          <w:bCs/>
          <w:sz w:val="20"/>
          <w:szCs w:val="20"/>
        </w:rPr>
        <w:t>Analisi e produzione di un testo argomentativo)</w:t>
      </w:r>
      <w:r w:rsidR="00167834" w:rsidRPr="00EC3F88">
        <w:rPr>
          <w:rFonts w:asciiTheme="majorHAnsi" w:hAnsiTheme="majorHAnsi"/>
          <w:sz w:val="20"/>
          <w:szCs w:val="20"/>
        </w:rPr>
        <w:t xml:space="preserve">. </w:t>
      </w:r>
    </w:p>
    <w:p w14:paraId="569067C5" w14:textId="098AF06B" w:rsidR="00167834" w:rsidRPr="00EC3F88" w:rsidRDefault="00EC3F88" w:rsidP="001E352C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 caratteristiche chiave del manuale sono:</w:t>
      </w:r>
    </w:p>
    <w:p w14:paraId="7CE9DDE2" w14:textId="16A04935" w:rsidR="00167834" w:rsidRPr="00EC3F88" w:rsidRDefault="00167834" w:rsidP="001E352C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/>
          <w:sz w:val="20"/>
          <w:szCs w:val="20"/>
        </w:rPr>
        <w:t xml:space="preserve">Doppia pagina di apertura di Unità – le Chiavi di lettura – con Carta, Linea del tempo, testo di presentazione per </w:t>
      </w:r>
      <w:r w:rsidRPr="00EC3F88">
        <w:rPr>
          <w:rFonts w:asciiTheme="majorHAnsi" w:hAnsiTheme="majorHAnsi" w:cs="UtopiaStd-Bold"/>
          <w:bCs/>
          <w:sz w:val="20"/>
          <w:szCs w:val="20"/>
        </w:rPr>
        <w:t xml:space="preserve">acquisire i dati e i concetti fondamentali utili a </w:t>
      </w:r>
      <w:r w:rsidRPr="00EC3F88">
        <w:rPr>
          <w:rFonts w:asciiTheme="majorHAnsi" w:hAnsiTheme="majorHAnsi" w:cs="UtopiaStd-Regular"/>
          <w:sz w:val="20"/>
          <w:szCs w:val="20"/>
        </w:rPr>
        <w:t>inquadrare il periodo</w:t>
      </w:r>
      <w:r w:rsidRPr="00EC3F88">
        <w:rPr>
          <w:rFonts w:asciiTheme="majorHAnsi" w:hAnsiTheme="majorHAnsi"/>
          <w:sz w:val="20"/>
          <w:szCs w:val="20"/>
        </w:rPr>
        <w:t>.</w:t>
      </w:r>
    </w:p>
    <w:p w14:paraId="32F227D4" w14:textId="1CA13BC6" w:rsidR="00167834" w:rsidRPr="00EC3F88" w:rsidRDefault="00167834" w:rsidP="001E352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UtopiaStd-Regular"/>
          <w:sz w:val="20"/>
          <w:szCs w:val="20"/>
        </w:rPr>
        <w:t>In apertura del volume 1, l’Unità di riepilogo consente di ripercorrere i tratti fondamentali della storia dalla caduta dell’Impero romano al Mille.</w:t>
      </w:r>
    </w:p>
    <w:p w14:paraId="0EEECC41" w14:textId="575730FA" w:rsidR="00167834" w:rsidRPr="00EC3F88" w:rsidRDefault="00167834" w:rsidP="001E352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UtopiaStd-Regular"/>
          <w:sz w:val="20"/>
          <w:szCs w:val="20"/>
        </w:rPr>
        <w:t xml:space="preserve">Nei capitoli la narrazione è stata calibrata per agevolare la lettura. </w:t>
      </w:r>
    </w:p>
    <w:p w14:paraId="7A1EA417" w14:textId="57851AC3" w:rsidR="00167834" w:rsidRPr="00EC3F88" w:rsidRDefault="00167834" w:rsidP="001E352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UtopiaStd-Regular"/>
          <w:sz w:val="20"/>
          <w:szCs w:val="20"/>
        </w:rPr>
        <w:t xml:space="preserve">Le schede </w:t>
      </w:r>
      <w:r w:rsidRPr="00EC3F88">
        <w:rPr>
          <w:rFonts w:asciiTheme="majorHAnsi" w:hAnsiTheme="majorHAnsi" w:cs="FuturaStd-Bold"/>
          <w:bCs/>
          <w:sz w:val="20"/>
          <w:szCs w:val="20"/>
        </w:rPr>
        <w:t xml:space="preserve">Personaggi </w:t>
      </w:r>
      <w:r w:rsidRPr="00EC3F88">
        <w:rPr>
          <w:rFonts w:asciiTheme="majorHAnsi" w:hAnsiTheme="majorHAnsi" w:cs="UtopiaStd-Regular"/>
          <w:sz w:val="20"/>
          <w:szCs w:val="20"/>
        </w:rPr>
        <w:t xml:space="preserve">ed </w:t>
      </w:r>
      <w:r w:rsidRPr="00EC3F88">
        <w:rPr>
          <w:rFonts w:asciiTheme="majorHAnsi" w:hAnsiTheme="majorHAnsi" w:cs="FuturaStd-Bold"/>
          <w:bCs/>
          <w:sz w:val="20"/>
          <w:szCs w:val="20"/>
        </w:rPr>
        <w:t>Eventi</w:t>
      </w:r>
      <w:r w:rsidRPr="00EC3F88">
        <w:rPr>
          <w:rFonts w:asciiTheme="majorHAnsi" w:hAnsiTheme="majorHAnsi" w:cs="UtopiaStd-Regular"/>
          <w:sz w:val="20"/>
          <w:szCs w:val="20"/>
        </w:rPr>
        <w:t xml:space="preserve"> ricostruiscono in modi avvincenti i profili di uomini e donne della politica, della cultura e della scienza, di battaglie epocali, rivoluzioni e scoperte. </w:t>
      </w:r>
    </w:p>
    <w:p w14:paraId="0489F554" w14:textId="29441533" w:rsidR="00167834" w:rsidRPr="00EC3F88" w:rsidRDefault="00167834" w:rsidP="001E352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UtopiaStd-Regular"/>
          <w:sz w:val="20"/>
          <w:szCs w:val="20"/>
        </w:rPr>
        <w:t xml:space="preserve">Le </w:t>
      </w:r>
      <w:r w:rsidRPr="00EC3F88">
        <w:rPr>
          <w:rFonts w:asciiTheme="majorHAnsi" w:hAnsiTheme="majorHAnsi" w:cs="FuturaStd-Bold"/>
          <w:bCs/>
          <w:sz w:val="20"/>
          <w:szCs w:val="20"/>
        </w:rPr>
        <w:t xml:space="preserve">Parole della storia </w:t>
      </w:r>
      <w:r w:rsidRPr="00EC3F88">
        <w:rPr>
          <w:rFonts w:asciiTheme="majorHAnsi" w:hAnsiTheme="majorHAnsi" w:cs="UtopiaStd-Regular"/>
          <w:sz w:val="20"/>
          <w:szCs w:val="20"/>
        </w:rPr>
        <w:t>inquadrano i termini più importanti del lessico storiografico.</w:t>
      </w:r>
    </w:p>
    <w:p w14:paraId="3B954B71" w14:textId="05728F01" w:rsidR="00167834" w:rsidRPr="00EC3F88" w:rsidRDefault="00167834" w:rsidP="001E352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UtopiaStd-Regular"/>
          <w:sz w:val="20"/>
          <w:szCs w:val="20"/>
        </w:rPr>
        <w:t xml:space="preserve">A fine capitolo, il </w:t>
      </w:r>
      <w:r w:rsidRPr="00EC3F88">
        <w:rPr>
          <w:rFonts w:asciiTheme="majorHAnsi" w:hAnsiTheme="majorHAnsi" w:cs="FuturaStd-Bold"/>
          <w:bCs/>
          <w:sz w:val="20"/>
          <w:szCs w:val="20"/>
        </w:rPr>
        <w:t>Laboratorio di cittadinanza</w:t>
      </w:r>
      <w:r w:rsidRPr="00EC3F88">
        <w:rPr>
          <w:rFonts w:asciiTheme="majorHAnsi" w:hAnsiTheme="majorHAnsi" w:cs="UtopiaStd-Regular"/>
          <w:sz w:val="20"/>
          <w:szCs w:val="20"/>
        </w:rPr>
        <w:t xml:space="preserve">: i temi di Cittadinanza e Costituzione arricchiti da un </w:t>
      </w:r>
      <w:r w:rsidRPr="00EC3F88">
        <w:rPr>
          <w:rFonts w:asciiTheme="majorHAnsi" w:hAnsiTheme="majorHAnsi" w:cs="UtopiaStd-Bold"/>
          <w:bCs/>
          <w:sz w:val="20"/>
          <w:szCs w:val="20"/>
        </w:rPr>
        <w:t xml:space="preserve">laboratorio </w:t>
      </w:r>
      <w:r w:rsidRPr="00EC3F88">
        <w:rPr>
          <w:rFonts w:asciiTheme="majorHAnsi" w:hAnsiTheme="majorHAnsi" w:cs="UtopiaStd-Regular"/>
          <w:sz w:val="20"/>
          <w:szCs w:val="20"/>
        </w:rPr>
        <w:t>didattico.</w:t>
      </w:r>
    </w:p>
    <w:p w14:paraId="355B0F83" w14:textId="4B849748" w:rsidR="00AA372E" w:rsidRPr="00EC3F88" w:rsidRDefault="00167834" w:rsidP="001E352C">
      <w:pPr>
        <w:pStyle w:val="Paragrafoelenco"/>
        <w:numPr>
          <w:ilvl w:val="0"/>
          <w:numId w:val="16"/>
        </w:numPr>
        <w:ind w:left="284" w:hanging="284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UtopiaStd-Regular"/>
          <w:sz w:val="20"/>
          <w:szCs w:val="20"/>
        </w:rPr>
        <w:t xml:space="preserve">A fine Unità, i </w:t>
      </w:r>
      <w:r w:rsidRPr="00EC3F88">
        <w:rPr>
          <w:rFonts w:asciiTheme="majorHAnsi" w:hAnsiTheme="majorHAnsi" w:cs="FuturaStd-Bold"/>
          <w:bCs/>
          <w:sz w:val="20"/>
          <w:szCs w:val="20"/>
        </w:rPr>
        <w:t>Grandi temi</w:t>
      </w:r>
      <w:r w:rsidRPr="00EC3F88">
        <w:rPr>
          <w:rFonts w:asciiTheme="majorHAnsi" w:hAnsiTheme="majorHAnsi" w:cs="UtopiaStd-Regular"/>
          <w:sz w:val="20"/>
          <w:szCs w:val="20"/>
        </w:rPr>
        <w:t xml:space="preserve"> propongono un approfondimento, con documenti e storiografia, su un tema storico ancora attuale, in un percorso che arriva al presente: l’islam, l’incontro con l’altro, il disciplinamento sociale, lo sviluppo economico, la Chiesa e la società contemporanea, il sistema politico italiano, le comunicazioni di massa e il mondo globale. Sono tutti dotati di corredo didattico.</w:t>
      </w:r>
    </w:p>
    <w:p w14:paraId="3EDA113B" w14:textId="15B05879" w:rsidR="00167834" w:rsidRPr="00EC3F88" w:rsidRDefault="00167834" w:rsidP="001E352C">
      <w:pPr>
        <w:autoSpaceDE w:val="0"/>
        <w:autoSpaceDN w:val="0"/>
        <w:adjustRightInd w:val="0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UtopiaStd-Regular"/>
          <w:sz w:val="20"/>
          <w:szCs w:val="20"/>
        </w:rPr>
        <w:t xml:space="preserve">Una nuova </w:t>
      </w:r>
      <w:r w:rsidRPr="00EC3F88">
        <w:rPr>
          <w:rFonts w:asciiTheme="majorHAnsi" w:hAnsiTheme="majorHAnsi" w:cs="UtopiaStd-Bold"/>
          <w:bCs/>
          <w:sz w:val="20"/>
          <w:szCs w:val="20"/>
        </w:rPr>
        <w:t xml:space="preserve">didattica per competenze </w:t>
      </w:r>
      <w:r w:rsidRPr="00EC3F88">
        <w:rPr>
          <w:rFonts w:asciiTheme="majorHAnsi" w:hAnsiTheme="majorHAnsi" w:cs="UtopiaStd-Regular"/>
          <w:sz w:val="20"/>
          <w:szCs w:val="20"/>
        </w:rPr>
        <w:t>accompagna costantemente lo studente nello studio.</w:t>
      </w:r>
    </w:p>
    <w:p w14:paraId="4ED3CC37" w14:textId="170A30E6" w:rsidR="00167834" w:rsidRPr="00EC3F88" w:rsidRDefault="00167834" w:rsidP="001E352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UtopiaStd-Regular"/>
          <w:sz w:val="20"/>
          <w:szCs w:val="20"/>
        </w:rPr>
        <w:t xml:space="preserve">Nei capitoli i </w:t>
      </w:r>
      <w:r w:rsidRPr="00EC3F88">
        <w:rPr>
          <w:rFonts w:asciiTheme="majorHAnsi" w:hAnsiTheme="majorHAnsi" w:cs="FuturaStd-Bold"/>
          <w:bCs/>
          <w:sz w:val="20"/>
          <w:szCs w:val="20"/>
        </w:rPr>
        <w:t>Metodo di studio</w:t>
      </w:r>
      <w:r w:rsidRPr="00EC3F88">
        <w:rPr>
          <w:rFonts w:asciiTheme="majorHAnsi" w:hAnsiTheme="majorHAnsi" w:cs="UtopiaStd-Regular"/>
          <w:sz w:val="20"/>
          <w:szCs w:val="20"/>
        </w:rPr>
        <w:t xml:space="preserve"> propongono per ogni paragrafo attività da compiere direttamente sul testo e sul quaderno, per fissare concetti e dati fondamentali e acquisire progressivamente una metodologia di lavoro.</w:t>
      </w:r>
    </w:p>
    <w:p w14:paraId="2E4E3445" w14:textId="5C326705" w:rsidR="00167834" w:rsidRPr="00EC3F88" w:rsidRDefault="00167834" w:rsidP="001E352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UtopiaStd-Regular"/>
          <w:sz w:val="20"/>
          <w:szCs w:val="20"/>
        </w:rPr>
        <w:t>Lo studio del profilo storico è facilitato da un ricco apparato iconografico, schemi di riepilogo e glossario di servizio.</w:t>
      </w:r>
    </w:p>
    <w:p w14:paraId="46D1C21A" w14:textId="0A2A0969" w:rsidR="00167834" w:rsidRPr="00EC3F88" w:rsidRDefault="00167834" w:rsidP="001E352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UtopiaStd-Regular"/>
          <w:sz w:val="20"/>
          <w:szCs w:val="20"/>
        </w:rPr>
        <w:t>Nei Grandi temi la proposta</w:t>
      </w:r>
      <w:r w:rsidR="00910790" w:rsidRPr="00EC3F88">
        <w:rPr>
          <w:rFonts w:asciiTheme="majorHAnsi" w:hAnsiTheme="majorHAnsi" w:cs="UtopiaStd-Regular"/>
          <w:sz w:val="20"/>
          <w:szCs w:val="20"/>
        </w:rPr>
        <w:t xml:space="preserve"> didattica si articola in:</w:t>
      </w:r>
    </w:p>
    <w:p w14:paraId="78102FEA" w14:textId="5B620848" w:rsidR="00167834" w:rsidRPr="00EC3F88" w:rsidRDefault="00167834" w:rsidP="001E35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FuturaStd-Bold"/>
          <w:bCs/>
          <w:sz w:val="20"/>
          <w:szCs w:val="20"/>
        </w:rPr>
        <w:t>Metodo di studio</w:t>
      </w:r>
      <w:r w:rsidRPr="00EC3F88">
        <w:rPr>
          <w:rFonts w:asciiTheme="majorHAnsi" w:hAnsiTheme="majorHAnsi" w:cs="UtopiaStd-Regular"/>
          <w:sz w:val="20"/>
          <w:szCs w:val="20"/>
        </w:rPr>
        <w:t xml:space="preserve"> per accompagnare la comprensione e interpretazione di </w:t>
      </w:r>
      <w:r w:rsidRPr="00E16521">
        <w:rPr>
          <w:rFonts w:asciiTheme="majorHAnsi" w:hAnsiTheme="majorHAnsi" w:cs="UtopiaStd-Regular"/>
          <w:sz w:val="20"/>
          <w:szCs w:val="20"/>
        </w:rPr>
        <w:t>ogni</w:t>
      </w:r>
      <w:r w:rsidRPr="00EC3F88">
        <w:rPr>
          <w:rFonts w:asciiTheme="majorHAnsi" w:hAnsiTheme="majorHAnsi" w:cs="UtopiaStd-Regular"/>
          <w:sz w:val="20"/>
          <w:szCs w:val="20"/>
        </w:rPr>
        <w:t xml:space="preserve"> documento o brano storiografico;</w:t>
      </w:r>
    </w:p>
    <w:p w14:paraId="200B275C" w14:textId="03FE25C4" w:rsidR="00167834" w:rsidRPr="00EC3F88" w:rsidRDefault="00167834" w:rsidP="001E35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FuturaStd-Bold"/>
          <w:bCs/>
          <w:sz w:val="20"/>
          <w:szCs w:val="20"/>
        </w:rPr>
        <w:t xml:space="preserve">Palestra Invalsi </w:t>
      </w:r>
      <w:r w:rsidRPr="00EC3F88">
        <w:rPr>
          <w:rFonts w:asciiTheme="majorHAnsi" w:hAnsiTheme="majorHAnsi" w:cs="UtopiaStd-Regular"/>
          <w:sz w:val="20"/>
          <w:szCs w:val="20"/>
        </w:rPr>
        <w:t>per testare la comprensione dei documenti e dei brani storiografici;</w:t>
      </w:r>
    </w:p>
    <w:p w14:paraId="66F1B7EE" w14:textId="044481ED" w:rsidR="00167834" w:rsidRPr="00EC3F88" w:rsidRDefault="00167834" w:rsidP="001E35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ind w:left="567" w:hanging="283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FuturaStd-Bold"/>
          <w:bCs/>
          <w:sz w:val="20"/>
          <w:szCs w:val="20"/>
        </w:rPr>
        <w:t xml:space="preserve">Piste di lavoro </w:t>
      </w:r>
      <w:r w:rsidRPr="00EC3F88">
        <w:rPr>
          <w:rFonts w:asciiTheme="majorHAnsi" w:hAnsiTheme="majorHAnsi" w:cs="UtopiaStd-Regular"/>
          <w:sz w:val="20"/>
          <w:szCs w:val="20"/>
        </w:rPr>
        <w:t>con attività di produzione fondate sulla lettura incrociata dei documenti offerti e la comparazione delle pagine di storiografia;</w:t>
      </w:r>
    </w:p>
    <w:p w14:paraId="51777D8B" w14:textId="322DF6F5" w:rsidR="00167834" w:rsidRPr="00EC3F88" w:rsidRDefault="00167834" w:rsidP="001E352C">
      <w:pPr>
        <w:pStyle w:val="Paragrafoelenco"/>
        <w:numPr>
          <w:ilvl w:val="0"/>
          <w:numId w:val="10"/>
        </w:numPr>
        <w:ind w:left="567" w:hanging="283"/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 w:cs="FuturaStd-Bold"/>
          <w:bCs/>
          <w:sz w:val="20"/>
          <w:szCs w:val="20"/>
        </w:rPr>
        <w:t xml:space="preserve">Analisi e produzione di un testo argomentativo – </w:t>
      </w:r>
      <w:r w:rsidRPr="00EC3F88">
        <w:rPr>
          <w:rFonts w:asciiTheme="majorHAnsi" w:hAnsiTheme="majorHAnsi"/>
          <w:sz w:val="20"/>
          <w:szCs w:val="20"/>
        </w:rPr>
        <w:t xml:space="preserve">finalizzate alla preparazione </w:t>
      </w:r>
      <w:r w:rsidRPr="00EC3F88">
        <w:rPr>
          <w:rFonts w:asciiTheme="majorHAnsi" w:hAnsiTheme="majorHAnsi" w:cs="UtopiaStd-Regular"/>
          <w:sz w:val="20"/>
          <w:szCs w:val="20"/>
        </w:rPr>
        <w:t>della prima prova scritta del nuovo esame di Stato</w:t>
      </w:r>
      <w:r w:rsidRPr="00EC3F88">
        <w:rPr>
          <w:rFonts w:asciiTheme="majorHAnsi" w:hAnsiTheme="majorHAnsi"/>
          <w:sz w:val="20"/>
          <w:szCs w:val="20"/>
        </w:rPr>
        <w:t xml:space="preserve"> </w:t>
      </w:r>
      <w:r w:rsidRPr="00EC3F88">
        <w:rPr>
          <w:rFonts w:asciiTheme="majorHAnsi" w:hAnsiTheme="majorHAnsi" w:cs="UtopiaStd-Regular"/>
          <w:sz w:val="20"/>
          <w:szCs w:val="20"/>
        </w:rPr>
        <w:t xml:space="preserve">(tipologia B) – </w:t>
      </w:r>
      <w:r w:rsidRPr="00EC3F88">
        <w:rPr>
          <w:rFonts w:asciiTheme="majorHAnsi" w:hAnsiTheme="majorHAnsi"/>
          <w:sz w:val="20"/>
          <w:szCs w:val="20"/>
        </w:rPr>
        <w:t>con: attività di comprensione e interpretazione del testo proposto; di riconoscimento degli snodi argomentativi presenti; di individuazione della tesi sostenuta e degli argomenti a favore o contrari; di riconoscimento della struttura del testo; con tracce per la produzione di un testo di tipo argomentativo anche basandosi sulle conoscenze acquisite nel corso di studio.</w:t>
      </w:r>
    </w:p>
    <w:p w14:paraId="3429B545" w14:textId="34944332" w:rsidR="00167834" w:rsidRPr="00EC3F88" w:rsidRDefault="00167834" w:rsidP="001E352C">
      <w:pPr>
        <w:autoSpaceDE w:val="0"/>
        <w:autoSpaceDN w:val="0"/>
        <w:adjustRightInd w:val="0"/>
        <w:jc w:val="both"/>
        <w:rPr>
          <w:rFonts w:asciiTheme="majorHAnsi" w:hAnsiTheme="majorHAnsi" w:cs="FuturaStd-Bold"/>
          <w:bCs/>
          <w:sz w:val="20"/>
          <w:szCs w:val="20"/>
        </w:rPr>
      </w:pPr>
      <w:r w:rsidRPr="00EC3F88">
        <w:rPr>
          <w:rFonts w:asciiTheme="majorHAnsi" w:hAnsiTheme="majorHAnsi" w:cs="UtopiaStd-Regular"/>
          <w:sz w:val="20"/>
          <w:szCs w:val="20"/>
        </w:rPr>
        <w:t>Correda ciascun volume</w:t>
      </w:r>
      <w:r w:rsidR="00EC3F88" w:rsidRPr="00EC3F88">
        <w:rPr>
          <w:rFonts w:asciiTheme="majorHAnsi" w:hAnsiTheme="majorHAnsi"/>
          <w:sz w:val="20"/>
          <w:szCs w:val="20"/>
        </w:rPr>
        <w:t xml:space="preserve"> </w:t>
      </w:r>
      <w:r w:rsidR="00EC3F88">
        <w:rPr>
          <w:rFonts w:asciiTheme="majorHAnsi" w:hAnsiTheme="majorHAnsi"/>
          <w:sz w:val="20"/>
          <w:szCs w:val="20"/>
        </w:rPr>
        <w:t>il Q</w:t>
      </w:r>
      <w:r w:rsidR="00EC3F88" w:rsidRPr="00EC3F88">
        <w:rPr>
          <w:rFonts w:asciiTheme="majorHAnsi" w:hAnsiTheme="majorHAnsi"/>
          <w:sz w:val="20"/>
          <w:szCs w:val="20"/>
        </w:rPr>
        <w:t>uaderno per lo studio e l’inclusione</w:t>
      </w:r>
      <w:r w:rsidR="00EC3F88">
        <w:rPr>
          <w:rFonts w:asciiTheme="majorHAnsi" w:hAnsiTheme="majorHAnsi" w:cs="UtopiaStd-Regular"/>
          <w:sz w:val="20"/>
          <w:szCs w:val="20"/>
        </w:rPr>
        <w:t xml:space="preserve">, </w:t>
      </w:r>
      <w:r w:rsidRPr="00EC3F88">
        <w:rPr>
          <w:rFonts w:asciiTheme="majorHAnsi" w:hAnsiTheme="majorHAnsi" w:cs="UtopiaStd-Regular"/>
          <w:sz w:val="20"/>
          <w:szCs w:val="20"/>
        </w:rPr>
        <w:t>realizzato con font e grafica ad alta leggibilità</w:t>
      </w:r>
      <w:r w:rsidR="00EC3F88">
        <w:rPr>
          <w:rFonts w:asciiTheme="majorHAnsi" w:hAnsiTheme="majorHAnsi" w:cs="UtopiaStd-Regular"/>
          <w:sz w:val="20"/>
          <w:szCs w:val="20"/>
        </w:rPr>
        <w:t>,</w:t>
      </w:r>
      <w:r w:rsidRPr="00EC3F88">
        <w:rPr>
          <w:rFonts w:asciiTheme="majorHAnsi" w:hAnsiTheme="majorHAnsi" w:cs="UtopiaStd-Regular"/>
          <w:sz w:val="20"/>
          <w:szCs w:val="20"/>
        </w:rPr>
        <w:t xml:space="preserve"> </w:t>
      </w:r>
      <w:r w:rsidR="00EC3F88">
        <w:rPr>
          <w:rFonts w:asciiTheme="majorHAnsi" w:hAnsiTheme="majorHAnsi" w:cs="UtopiaStd-Regular"/>
          <w:sz w:val="20"/>
          <w:szCs w:val="20"/>
        </w:rPr>
        <w:t>ch</w:t>
      </w:r>
      <w:r w:rsidRPr="00EC3F88">
        <w:rPr>
          <w:rFonts w:asciiTheme="majorHAnsi" w:hAnsiTheme="majorHAnsi" w:cs="UtopiaStd-Regular"/>
          <w:sz w:val="20"/>
          <w:szCs w:val="20"/>
        </w:rPr>
        <w:t>e offre:</w:t>
      </w:r>
      <w:r w:rsidRPr="00EC3F88">
        <w:rPr>
          <w:rFonts w:asciiTheme="majorHAnsi" w:hAnsiTheme="majorHAnsi" w:cs="FuturaStd-Bold"/>
          <w:bCs/>
          <w:sz w:val="20"/>
          <w:szCs w:val="20"/>
        </w:rPr>
        <w:t xml:space="preserve"> </w:t>
      </w:r>
    </w:p>
    <w:p w14:paraId="72853F04" w14:textId="607552F6" w:rsidR="00077555" w:rsidRPr="00EC3F88" w:rsidRDefault="00167834" w:rsidP="001E352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FuturaStd-Bold"/>
          <w:bCs/>
          <w:sz w:val="20"/>
          <w:szCs w:val="20"/>
        </w:rPr>
        <w:t xml:space="preserve">Percorsi brevi </w:t>
      </w:r>
      <w:r w:rsidRPr="00EC3F88">
        <w:rPr>
          <w:rFonts w:asciiTheme="majorHAnsi" w:hAnsiTheme="majorHAnsi" w:cs="UtopiaStd-Regular"/>
          <w:sz w:val="20"/>
          <w:szCs w:val="20"/>
        </w:rPr>
        <w:t>per il ripasso e il recupero facilitato di ogni capitolo del manuale;</w:t>
      </w:r>
    </w:p>
    <w:p w14:paraId="0FEAB015" w14:textId="656E5A7E" w:rsidR="00077555" w:rsidRPr="00EC3F88" w:rsidRDefault="00167834" w:rsidP="001E352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FuturaStd-Bold"/>
          <w:bCs/>
          <w:sz w:val="20"/>
          <w:szCs w:val="20"/>
        </w:rPr>
        <w:t>Sviluppare le competenze</w:t>
      </w:r>
      <w:r w:rsidRPr="00EC3F88">
        <w:rPr>
          <w:rFonts w:asciiTheme="majorHAnsi" w:hAnsiTheme="majorHAnsi" w:cs="UtopiaStd-Regular"/>
          <w:sz w:val="20"/>
          <w:szCs w:val="20"/>
        </w:rPr>
        <w:t xml:space="preserve">, esercizi che, per ciascun capitolo, verificano le conoscenze, sollecitano le abilità e accompagnano gli studenti a operare per competenze con attività di produzione; </w:t>
      </w:r>
    </w:p>
    <w:p w14:paraId="66AD7AD1" w14:textId="70415226" w:rsidR="00167834" w:rsidRPr="00EC3F88" w:rsidRDefault="00167834" w:rsidP="001E352C">
      <w:pPr>
        <w:pStyle w:val="Paragrafoelenco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Theme="majorHAnsi" w:hAnsiTheme="majorHAnsi" w:cs="UtopiaStd-Regular"/>
          <w:sz w:val="20"/>
          <w:szCs w:val="20"/>
        </w:rPr>
      </w:pPr>
      <w:r w:rsidRPr="00EC3F88">
        <w:rPr>
          <w:rFonts w:asciiTheme="majorHAnsi" w:hAnsiTheme="majorHAnsi" w:cs="FuturaStd-Bold"/>
          <w:bCs/>
          <w:sz w:val="20"/>
          <w:szCs w:val="20"/>
        </w:rPr>
        <w:t xml:space="preserve">Compiti di realtà </w:t>
      </w:r>
      <w:r w:rsidRPr="00EC3F88">
        <w:rPr>
          <w:rFonts w:asciiTheme="majorHAnsi" w:hAnsiTheme="majorHAnsi" w:cs="UtopiaStd-Regular"/>
          <w:sz w:val="20"/>
          <w:szCs w:val="20"/>
        </w:rPr>
        <w:t>che propongono attività, in situazione simulata, da svolgere in gruppo, in vista della realizzazione di un elaborato finale cartaceo o digitale.</w:t>
      </w:r>
    </w:p>
    <w:p w14:paraId="6BA40EED" w14:textId="0FDD9788" w:rsidR="00077555" w:rsidRPr="00EC3F88" w:rsidRDefault="00077555" w:rsidP="001E352C">
      <w:pPr>
        <w:keepNext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/>
          <w:sz w:val="20"/>
          <w:szCs w:val="20"/>
        </w:rPr>
        <w:t xml:space="preserve">Completano il corso: </w:t>
      </w:r>
    </w:p>
    <w:p w14:paraId="795B5351" w14:textId="1E89F418" w:rsidR="00167834" w:rsidRPr="00EC3F88" w:rsidRDefault="00077555" w:rsidP="001E352C">
      <w:pPr>
        <w:pStyle w:val="Paragrafoelenco"/>
        <w:numPr>
          <w:ilvl w:val="0"/>
          <w:numId w:val="1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/>
          <w:sz w:val="20"/>
          <w:szCs w:val="20"/>
        </w:rPr>
        <w:t>i</w:t>
      </w:r>
      <w:r w:rsidR="00167834" w:rsidRPr="00EC3F88">
        <w:rPr>
          <w:rFonts w:asciiTheme="majorHAnsi" w:hAnsiTheme="majorHAnsi"/>
          <w:sz w:val="20"/>
          <w:szCs w:val="20"/>
        </w:rPr>
        <w:t>n allegato al vol. 1, Atlante storico, con carte storiche e</w:t>
      </w:r>
      <w:r w:rsidRPr="00EC3F88">
        <w:rPr>
          <w:rFonts w:asciiTheme="majorHAnsi" w:hAnsiTheme="majorHAnsi"/>
          <w:sz w:val="20"/>
          <w:szCs w:val="20"/>
        </w:rPr>
        <w:t xml:space="preserve"> attività di guida alla lettura;</w:t>
      </w:r>
    </w:p>
    <w:p w14:paraId="3F983C3E" w14:textId="45EE78F5" w:rsidR="00167834" w:rsidRPr="00EC3F88" w:rsidRDefault="00077555" w:rsidP="001E352C">
      <w:pPr>
        <w:pStyle w:val="Paragrafoelenco"/>
        <w:numPr>
          <w:ilvl w:val="0"/>
          <w:numId w:val="19"/>
        </w:num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/>
          <w:sz w:val="20"/>
          <w:szCs w:val="20"/>
        </w:rPr>
        <w:t>i</w:t>
      </w:r>
      <w:r w:rsidR="00167834" w:rsidRPr="00EC3F88">
        <w:rPr>
          <w:rFonts w:asciiTheme="majorHAnsi" w:hAnsiTheme="majorHAnsi"/>
          <w:sz w:val="20"/>
          <w:szCs w:val="20"/>
        </w:rPr>
        <w:t>n allegato al vol. 3, C</w:t>
      </w:r>
      <w:r w:rsidR="00A8300D" w:rsidRPr="00EC3F88">
        <w:rPr>
          <w:rFonts w:asciiTheme="majorHAnsi" w:hAnsiTheme="majorHAnsi"/>
          <w:sz w:val="20"/>
          <w:szCs w:val="20"/>
        </w:rPr>
        <w:t>LIL</w:t>
      </w:r>
      <w:r w:rsidR="00167834" w:rsidRPr="00EC3F88">
        <w:rPr>
          <w:rFonts w:asciiTheme="majorHAnsi" w:hAnsiTheme="majorHAnsi"/>
          <w:sz w:val="20"/>
          <w:szCs w:val="20"/>
        </w:rPr>
        <w:t xml:space="preserve"> History Activities per il V anno, un fascicolo in lingua inglese che propone lo studio della storia secondo la metodologia CLIL con attività didattiche nei livelli di certificazione linguistica B1, B2 e C1. </w:t>
      </w:r>
    </w:p>
    <w:p w14:paraId="51D27726" w14:textId="77777777" w:rsidR="00167834" w:rsidRPr="00EC3F88" w:rsidRDefault="00167834" w:rsidP="001E352C">
      <w:pPr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/>
          <w:sz w:val="20"/>
          <w:szCs w:val="20"/>
        </w:rPr>
        <w:t xml:space="preserve">A disposizione degli studenti su richiesta del docente, Alternanza Scuola Lavoro in classe: un fascicolo in cui competenze del fare impresa e competenze disciplinari dialogano per sviluppare percorsi di alternanza e orientamento in aula. </w:t>
      </w:r>
    </w:p>
    <w:p w14:paraId="4619B8C9" w14:textId="2B04D232" w:rsidR="00167834" w:rsidRPr="00EC3F88" w:rsidRDefault="00167834" w:rsidP="001E352C">
      <w:pPr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/>
          <w:sz w:val="20"/>
          <w:szCs w:val="20"/>
        </w:rPr>
        <w:t>I Materiali per la didattica e la verifica offrono:</w:t>
      </w:r>
    </w:p>
    <w:p w14:paraId="63D2C82A" w14:textId="2BB624CC" w:rsidR="00167834" w:rsidRPr="00EC3F88" w:rsidRDefault="00167834" w:rsidP="001E352C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/>
          <w:bCs/>
          <w:sz w:val="20"/>
          <w:szCs w:val="20"/>
        </w:rPr>
        <w:t>Il progetto didattico</w:t>
      </w:r>
    </w:p>
    <w:p w14:paraId="2855E899" w14:textId="5A1644D8" w:rsidR="00167834" w:rsidRPr="00EC3F88" w:rsidRDefault="00167834" w:rsidP="001E352C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/>
          <w:bCs/>
          <w:sz w:val="20"/>
          <w:szCs w:val="20"/>
        </w:rPr>
        <w:t>Proposta di Programmazione</w:t>
      </w:r>
      <w:r w:rsidRPr="00EC3F88">
        <w:rPr>
          <w:rFonts w:asciiTheme="majorHAnsi" w:hAnsiTheme="majorHAnsi"/>
          <w:sz w:val="20"/>
          <w:szCs w:val="20"/>
        </w:rPr>
        <w:t xml:space="preserve"> II biennio e V anno</w:t>
      </w:r>
    </w:p>
    <w:p w14:paraId="02C8FA4C" w14:textId="39D3A138" w:rsidR="00167834" w:rsidRPr="00EC3F88" w:rsidRDefault="00167834" w:rsidP="001E352C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bCs/>
          <w:sz w:val="20"/>
          <w:szCs w:val="20"/>
        </w:rPr>
      </w:pPr>
      <w:r w:rsidRPr="00EC3F88">
        <w:rPr>
          <w:rFonts w:asciiTheme="majorHAnsi" w:hAnsiTheme="majorHAnsi"/>
          <w:bCs/>
          <w:sz w:val="20"/>
          <w:szCs w:val="20"/>
        </w:rPr>
        <w:t>L’Alternanza Scuola Lavoro in classe</w:t>
      </w:r>
    </w:p>
    <w:p w14:paraId="7336D860" w14:textId="7B39DA4A" w:rsidR="00167834" w:rsidRPr="00EC3F88" w:rsidRDefault="00167834" w:rsidP="001E352C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bCs/>
          <w:sz w:val="20"/>
          <w:szCs w:val="20"/>
        </w:rPr>
      </w:pPr>
      <w:r w:rsidRPr="00EC3F88">
        <w:rPr>
          <w:rFonts w:asciiTheme="majorHAnsi" w:hAnsiTheme="majorHAnsi"/>
          <w:bCs/>
          <w:sz w:val="20"/>
          <w:szCs w:val="20"/>
        </w:rPr>
        <w:t xml:space="preserve">Prova di ingresso III anno </w:t>
      </w:r>
    </w:p>
    <w:p w14:paraId="1A17BF82" w14:textId="63866261" w:rsidR="00167834" w:rsidRPr="00EC3F88" w:rsidRDefault="00167834" w:rsidP="001E352C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/>
          <w:bCs/>
          <w:sz w:val="20"/>
          <w:szCs w:val="20"/>
        </w:rPr>
        <w:t>Prove di verifica e Verifiche per l’inclusione</w:t>
      </w:r>
    </w:p>
    <w:p w14:paraId="52A311D4" w14:textId="1520A50D" w:rsidR="00167834" w:rsidRPr="00EC3F88" w:rsidRDefault="00167834" w:rsidP="001E352C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/>
          <w:bCs/>
          <w:sz w:val="20"/>
          <w:szCs w:val="20"/>
        </w:rPr>
        <w:t>Prove per la valutazione delle competenze</w:t>
      </w:r>
      <w:r w:rsidRPr="00EC3F88">
        <w:rPr>
          <w:rFonts w:asciiTheme="majorHAnsi" w:hAnsiTheme="majorHAnsi"/>
          <w:sz w:val="20"/>
          <w:szCs w:val="20"/>
        </w:rPr>
        <w:t xml:space="preserve"> </w:t>
      </w:r>
    </w:p>
    <w:p w14:paraId="06A31003" w14:textId="3202ED2A" w:rsidR="00AA372E" w:rsidRPr="00EC3F88" w:rsidRDefault="00167834" w:rsidP="001E352C">
      <w:pPr>
        <w:pStyle w:val="Paragrafoelenco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EC3F88">
        <w:rPr>
          <w:rFonts w:asciiTheme="majorHAnsi" w:hAnsiTheme="majorHAnsi"/>
          <w:bCs/>
          <w:sz w:val="20"/>
          <w:szCs w:val="20"/>
        </w:rPr>
        <w:t>Soluzioni</w:t>
      </w:r>
    </w:p>
    <w:sectPr w:rsidR="00AA372E" w:rsidRPr="00EC3F88" w:rsidSect="00687112">
      <w:pgSz w:w="11906" w:h="16838"/>
      <w:pgMar w:top="284" w:right="282" w:bottom="142" w:left="284" w:header="708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0898C" w14:textId="77777777" w:rsidR="004A2E0B" w:rsidRDefault="004A2E0B" w:rsidP="00431833">
      <w:r>
        <w:separator/>
      </w:r>
    </w:p>
  </w:endnote>
  <w:endnote w:type="continuationSeparator" w:id="0">
    <w:p w14:paraId="2B44D0FB" w14:textId="77777777" w:rsidR="004A2E0B" w:rsidRDefault="004A2E0B" w:rsidP="0043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topia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topiaSt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8EE40D" w14:textId="77777777" w:rsidR="004A2E0B" w:rsidRDefault="004A2E0B" w:rsidP="00431833">
      <w:r>
        <w:separator/>
      </w:r>
    </w:p>
  </w:footnote>
  <w:footnote w:type="continuationSeparator" w:id="0">
    <w:p w14:paraId="128111D4" w14:textId="77777777" w:rsidR="004A2E0B" w:rsidRDefault="004A2E0B" w:rsidP="0043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63250"/>
    <w:multiLevelType w:val="hybridMultilevel"/>
    <w:tmpl w:val="B8D0A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C79B7"/>
    <w:multiLevelType w:val="hybridMultilevel"/>
    <w:tmpl w:val="62D4BE1E"/>
    <w:lvl w:ilvl="0" w:tplc="B55892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8207E"/>
    <w:multiLevelType w:val="hybridMultilevel"/>
    <w:tmpl w:val="DA92D2F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C04C62"/>
    <w:multiLevelType w:val="hybridMultilevel"/>
    <w:tmpl w:val="0396E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E2619"/>
    <w:multiLevelType w:val="hybridMultilevel"/>
    <w:tmpl w:val="A5C87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A5DD5"/>
    <w:multiLevelType w:val="hybridMultilevel"/>
    <w:tmpl w:val="05D4FC0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F4276F"/>
    <w:multiLevelType w:val="hybridMultilevel"/>
    <w:tmpl w:val="EC5C489E"/>
    <w:lvl w:ilvl="0" w:tplc="B55892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40CE"/>
    <w:multiLevelType w:val="hybridMultilevel"/>
    <w:tmpl w:val="E4D2D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85BB7"/>
    <w:multiLevelType w:val="hybridMultilevel"/>
    <w:tmpl w:val="84564770"/>
    <w:lvl w:ilvl="0" w:tplc="B55892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6C5424"/>
    <w:multiLevelType w:val="multilevel"/>
    <w:tmpl w:val="86F8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25ED3"/>
    <w:multiLevelType w:val="hybridMultilevel"/>
    <w:tmpl w:val="11A67D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65859"/>
    <w:multiLevelType w:val="multilevel"/>
    <w:tmpl w:val="31C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F284A"/>
    <w:multiLevelType w:val="hybridMultilevel"/>
    <w:tmpl w:val="C3EA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85557"/>
    <w:multiLevelType w:val="hybridMultilevel"/>
    <w:tmpl w:val="4EFEB4E2"/>
    <w:lvl w:ilvl="0" w:tplc="B55892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75F54"/>
    <w:multiLevelType w:val="hybridMultilevel"/>
    <w:tmpl w:val="BD865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93D0F"/>
    <w:multiLevelType w:val="hybridMultilevel"/>
    <w:tmpl w:val="4374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D432F"/>
    <w:multiLevelType w:val="hybridMultilevel"/>
    <w:tmpl w:val="E396B266"/>
    <w:lvl w:ilvl="0" w:tplc="270A276C">
      <w:numFmt w:val="bullet"/>
      <w:lvlText w:val="-"/>
      <w:lvlJc w:val="left"/>
      <w:pPr>
        <w:ind w:left="720" w:hanging="360"/>
      </w:pPr>
      <w:rPr>
        <w:rFonts w:ascii="FuturaStd-Bold" w:eastAsiaTheme="minorHAnsi" w:hAnsi="FuturaStd-Bold" w:cs="FuturaStd-Bold" w:hint="default"/>
        <w:b/>
        <w:color w:val="A80E13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7640E"/>
    <w:multiLevelType w:val="hybridMultilevel"/>
    <w:tmpl w:val="532E6826"/>
    <w:lvl w:ilvl="0" w:tplc="B558920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44C7"/>
    <w:multiLevelType w:val="hybridMultilevel"/>
    <w:tmpl w:val="C62AE35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72ED5"/>
    <w:multiLevelType w:val="hybridMultilevel"/>
    <w:tmpl w:val="AC00F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1"/>
  </w:num>
  <w:num w:numId="5">
    <w:abstractNumId w:val="18"/>
  </w:num>
  <w:num w:numId="6">
    <w:abstractNumId w:val="9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17"/>
  </w:num>
  <w:num w:numId="13">
    <w:abstractNumId w:val="6"/>
  </w:num>
  <w:num w:numId="14">
    <w:abstractNumId w:val="13"/>
  </w:num>
  <w:num w:numId="15">
    <w:abstractNumId w:val="14"/>
  </w:num>
  <w:num w:numId="16">
    <w:abstractNumId w:val="12"/>
  </w:num>
  <w:num w:numId="17">
    <w:abstractNumId w:val="0"/>
  </w:num>
  <w:num w:numId="18">
    <w:abstractNumId w:val="15"/>
  </w:num>
  <w:num w:numId="19">
    <w:abstractNumId w:val="1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2E"/>
    <w:rsid w:val="00004C89"/>
    <w:rsid w:val="000205DB"/>
    <w:rsid w:val="00021B50"/>
    <w:rsid w:val="00024E7E"/>
    <w:rsid w:val="00034FDD"/>
    <w:rsid w:val="00043CD0"/>
    <w:rsid w:val="00077555"/>
    <w:rsid w:val="00091530"/>
    <w:rsid w:val="000C6057"/>
    <w:rsid w:val="000C799E"/>
    <w:rsid w:val="000E31F5"/>
    <w:rsid w:val="000E59E4"/>
    <w:rsid w:val="00127FC8"/>
    <w:rsid w:val="00146C01"/>
    <w:rsid w:val="00167834"/>
    <w:rsid w:val="001920D8"/>
    <w:rsid w:val="001A0020"/>
    <w:rsid w:val="001A08CF"/>
    <w:rsid w:val="001B122F"/>
    <w:rsid w:val="001C2BE1"/>
    <w:rsid w:val="001D2318"/>
    <w:rsid w:val="001E2775"/>
    <w:rsid w:val="001E352C"/>
    <w:rsid w:val="0024682E"/>
    <w:rsid w:val="002469E8"/>
    <w:rsid w:val="0024704C"/>
    <w:rsid w:val="00260200"/>
    <w:rsid w:val="002677D0"/>
    <w:rsid w:val="00281666"/>
    <w:rsid w:val="002F1B4C"/>
    <w:rsid w:val="00307D54"/>
    <w:rsid w:val="00321263"/>
    <w:rsid w:val="003375B5"/>
    <w:rsid w:val="00350DE3"/>
    <w:rsid w:val="00393DFD"/>
    <w:rsid w:val="003A1708"/>
    <w:rsid w:val="003A4A4C"/>
    <w:rsid w:val="003B2BB5"/>
    <w:rsid w:val="003D05AC"/>
    <w:rsid w:val="003D3815"/>
    <w:rsid w:val="003E00BC"/>
    <w:rsid w:val="003F13B7"/>
    <w:rsid w:val="00405853"/>
    <w:rsid w:val="00430A7B"/>
    <w:rsid w:val="00431833"/>
    <w:rsid w:val="00462341"/>
    <w:rsid w:val="00465668"/>
    <w:rsid w:val="00487A06"/>
    <w:rsid w:val="00490824"/>
    <w:rsid w:val="0049556B"/>
    <w:rsid w:val="004A2195"/>
    <w:rsid w:val="004A2E0B"/>
    <w:rsid w:val="005063A9"/>
    <w:rsid w:val="005328FC"/>
    <w:rsid w:val="00534B06"/>
    <w:rsid w:val="00542E6E"/>
    <w:rsid w:val="005511BD"/>
    <w:rsid w:val="005C0CEA"/>
    <w:rsid w:val="00617269"/>
    <w:rsid w:val="00642C8D"/>
    <w:rsid w:val="006450EB"/>
    <w:rsid w:val="00665E84"/>
    <w:rsid w:val="00687112"/>
    <w:rsid w:val="006B4218"/>
    <w:rsid w:val="006E36B2"/>
    <w:rsid w:val="0070227E"/>
    <w:rsid w:val="0070776C"/>
    <w:rsid w:val="00717642"/>
    <w:rsid w:val="0072462A"/>
    <w:rsid w:val="0075693A"/>
    <w:rsid w:val="0077401F"/>
    <w:rsid w:val="007D30A3"/>
    <w:rsid w:val="007E707A"/>
    <w:rsid w:val="00811A8E"/>
    <w:rsid w:val="00821FDD"/>
    <w:rsid w:val="00835F5B"/>
    <w:rsid w:val="0084523C"/>
    <w:rsid w:val="00853B45"/>
    <w:rsid w:val="00856A96"/>
    <w:rsid w:val="00876EF8"/>
    <w:rsid w:val="008979EA"/>
    <w:rsid w:val="008B0BED"/>
    <w:rsid w:val="008D3A01"/>
    <w:rsid w:val="008D3F7B"/>
    <w:rsid w:val="00910790"/>
    <w:rsid w:val="00925945"/>
    <w:rsid w:val="00945BA6"/>
    <w:rsid w:val="009500F5"/>
    <w:rsid w:val="009752E2"/>
    <w:rsid w:val="00992EB8"/>
    <w:rsid w:val="00995C9B"/>
    <w:rsid w:val="009A6734"/>
    <w:rsid w:val="009C72AE"/>
    <w:rsid w:val="009D0DCE"/>
    <w:rsid w:val="009E5133"/>
    <w:rsid w:val="009E5819"/>
    <w:rsid w:val="00A113C6"/>
    <w:rsid w:val="00A46B0D"/>
    <w:rsid w:val="00A5282D"/>
    <w:rsid w:val="00A72030"/>
    <w:rsid w:val="00A82542"/>
    <w:rsid w:val="00A8300D"/>
    <w:rsid w:val="00AA1086"/>
    <w:rsid w:val="00AA372E"/>
    <w:rsid w:val="00AE3093"/>
    <w:rsid w:val="00AF5651"/>
    <w:rsid w:val="00AF569A"/>
    <w:rsid w:val="00B00827"/>
    <w:rsid w:val="00B10144"/>
    <w:rsid w:val="00B46C87"/>
    <w:rsid w:val="00B543E8"/>
    <w:rsid w:val="00B67FE2"/>
    <w:rsid w:val="00B7328E"/>
    <w:rsid w:val="00B75776"/>
    <w:rsid w:val="00BE7422"/>
    <w:rsid w:val="00BF4024"/>
    <w:rsid w:val="00C3328F"/>
    <w:rsid w:val="00C37633"/>
    <w:rsid w:val="00CE0CF6"/>
    <w:rsid w:val="00CE446E"/>
    <w:rsid w:val="00CE4D55"/>
    <w:rsid w:val="00CF7C92"/>
    <w:rsid w:val="00D158A9"/>
    <w:rsid w:val="00D372AA"/>
    <w:rsid w:val="00D618DE"/>
    <w:rsid w:val="00D65947"/>
    <w:rsid w:val="00D705FD"/>
    <w:rsid w:val="00D87EF3"/>
    <w:rsid w:val="00D95600"/>
    <w:rsid w:val="00DA6CAE"/>
    <w:rsid w:val="00DB6A03"/>
    <w:rsid w:val="00DC0A68"/>
    <w:rsid w:val="00DD57A5"/>
    <w:rsid w:val="00DD75FF"/>
    <w:rsid w:val="00E16521"/>
    <w:rsid w:val="00E27E08"/>
    <w:rsid w:val="00E53D30"/>
    <w:rsid w:val="00E857E8"/>
    <w:rsid w:val="00E90728"/>
    <w:rsid w:val="00EB1A31"/>
    <w:rsid w:val="00EB51B9"/>
    <w:rsid w:val="00EC3F88"/>
    <w:rsid w:val="00EF3B88"/>
    <w:rsid w:val="00F109E2"/>
    <w:rsid w:val="00F144B3"/>
    <w:rsid w:val="00F17CA1"/>
    <w:rsid w:val="00F27D85"/>
    <w:rsid w:val="00F31300"/>
    <w:rsid w:val="00F33D1A"/>
    <w:rsid w:val="00F622D2"/>
    <w:rsid w:val="00FA1B0E"/>
    <w:rsid w:val="00FA1DB4"/>
    <w:rsid w:val="00FA7442"/>
    <w:rsid w:val="00F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7AE96"/>
  <w15:chartTrackingRefBased/>
  <w15:docId w15:val="{99E81F42-49E1-47E1-90CD-7E4C5932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3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72462A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3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372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D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DB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2462A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2462A"/>
    <w:rPr>
      <w:color w:val="0000FF"/>
      <w:u w:val="single"/>
    </w:rPr>
  </w:style>
  <w:style w:type="character" w:customStyle="1" w:styleId="DefaultCarattere">
    <w:name w:val="Default Carattere"/>
    <w:basedOn w:val="Carpredefinitoparagrafo"/>
    <w:link w:val="Default"/>
    <w:locked/>
    <w:rsid w:val="000C799E"/>
    <w:rPr>
      <w:rFonts w:ascii="Calibri" w:hAnsi="Calibri" w:cs="Calibri"/>
      <w:color w:val="000000"/>
      <w:sz w:val="24"/>
      <w:szCs w:val="24"/>
    </w:rPr>
  </w:style>
  <w:style w:type="paragraph" w:customStyle="1" w:styleId="Default">
    <w:name w:val="Default"/>
    <w:link w:val="DefaultCarattere"/>
    <w:rsid w:val="000C79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E36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E36B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E36B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6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6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18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18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318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183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9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9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2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4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5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2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D'Abbicco</dc:creator>
  <cp:keywords/>
  <dc:description/>
  <cp:lastModifiedBy>Comm.le Scolastico - Gius. Laterza &amp; Figli SpA -</cp:lastModifiedBy>
  <cp:revision>3</cp:revision>
  <cp:lastPrinted>2019-01-11T14:50:00Z</cp:lastPrinted>
  <dcterms:created xsi:type="dcterms:W3CDTF">2023-02-06T14:50:00Z</dcterms:created>
  <dcterms:modified xsi:type="dcterms:W3CDTF">2024-01-19T14:17:00Z</dcterms:modified>
</cp:coreProperties>
</file>